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0002087126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BillionToOne,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001-42934</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650-460-2551</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ten Bosch John Roderick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1417</w:t>
            </w:r>
          </w:p>
        </w:tc>
        <w:tc>
          <w:tcPr>
            <w:tcW w:w="1377" w:type="dxa"/>
            <w:tcBorders/>
            <w:vAlign w:val="center"/>
          </w:tcPr>
          <w:p>
            <w:pPr>
              <w:pStyle w:val="TableContents"/>
              <w:bidi w:val="0"/>
              <w:spacing w:before="0" w:after="283"/>
              <w:jc w:val="left"/>
              <w:rPr/>
            </w:pPr>
            <w:r>
              <w:rPr/>
              <w:t>141700.00</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08/25/2026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12/30/2021</w:t>
            </w:r>
          </w:p>
        </w:tc>
        <w:tc>
          <w:tcPr>
            <w:tcW w:w="1486" w:type="dxa"/>
            <w:tcBorders/>
            <w:vAlign w:val="center"/>
          </w:tcPr>
          <w:p>
            <w:pPr>
              <w:pStyle w:val="TableContents"/>
              <w:bidi w:val="0"/>
              <w:spacing w:before="0" w:after="283"/>
              <w:jc w:val="left"/>
              <w:rPr/>
            </w:pPr>
            <w:r>
              <w:rPr/>
              <w:t>Pre IPO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1417</w:t>
            </w:r>
          </w:p>
        </w:tc>
        <w:tc>
          <w:tcPr>
            <w:tcW w:w="1070" w:type="dxa"/>
            <w:tcBorders/>
            <w:vAlign w:val="center"/>
          </w:tcPr>
          <w:p>
            <w:pPr>
              <w:pStyle w:val="TableContents"/>
              <w:bidi w:val="0"/>
              <w:spacing w:before="0" w:after="283"/>
              <w:jc w:val="left"/>
              <w:rPr/>
            </w:pPr>
            <w:r>
              <w:rPr/>
              <w:t>12/30/2021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2832</w:t>
            </w:r>
          </w:p>
        </w:tc>
        <w:tc>
          <w:tcPr>
            <w:tcW w:w="1777" w:type="dxa"/>
            <w:tcBorders/>
            <w:vAlign w:val="center"/>
          </w:tcPr>
          <w:p>
            <w:pPr>
              <w:pStyle w:val="TableContents"/>
              <w:bidi w:val="0"/>
              <w:spacing w:before="0" w:after="283"/>
              <w:jc w:val="left"/>
              <w:rPr/>
            </w:pPr>
            <w:r>
              <w:rPr/>
              <w:t>287363.04</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06/29/2026</w:t>
            </w:r>
          </w:p>
        </w:tc>
        <w:tc>
          <w:tcPr>
            <w:tcW w:w="1575" w:type="dxa"/>
            <w:tcBorders/>
            <w:vAlign w:val="center"/>
          </w:tcPr>
          <w:p>
            <w:pPr>
              <w:pStyle w:val="TableContents"/>
              <w:bidi w:val="0"/>
              <w:spacing w:before="0" w:after="283"/>
              <w:jc w:val="left"/>
              <w:rPr/>
            </w:pPr>
            <w:r>
              <w:rPr/>
              <w:t>1416</w:t>
            </w:r>
          </w:p>
        </w:tc>
        <w:tc>
          <w:tcPr>
            <w:tcW w:w="1777" w:type="dxa"/>
            <w:tcBorders/>
            <w:vAlign w:val="center"/>
          </w:tcPr>
          <w:p>
            <w:pPr>
              <w:pStyle w:val="TableContents"/>
              <w:bidi w:val="0"/>
              <w:spacing w:before="0" w:after="283"/>
              <w:jc w:val="left"/>
              <w:rPr/>
            </w:pPr>
            <w:r>
              <w:rPr/>
              <w:t>169920.00</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4251</w:t>
            </w:r>
          </w:p>
        </w:tc>
        <w:tc>
          <w:tcPr>
            <w:tcW w:w="1777" w:type="dxa"/>
            <w:tcBorders/>
            <w:vAlign w:val="center"/>
          </w:tcPr>
          <w:p>
            <w:pPr>
              <w:pStyle w:val="TableContents"/>
              <w:bidi w:val="0"/>
              <w:spacing w:before="0" w:after="283"/>
              <w:jc w:val="left"/>
              <w:rPr/>
            </w:pPr>
            <w:r>
              <w:rPr/>
              <w:t>533330.46</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08/10/2026</w:t>
            </w:r>
          </w:p>
        </w:tc>
        <w:tc>
          <w:tcPr>
            <w:tcW w:w="1575" w:type="dxa"/>
            <w:tcBorders/>
            <w:vAlign w:val="center"/>
          </w:tcPr>
          <w:p>
            <w:pPr>
              <w:pStyle w:val="TableContents"/>
              <w:bidi w:val="0"/>
              <w:spacing w:before="0" w:after="283"/>
              <w:jc w:val="left"/>
              <w:rPr/>
            </w:pPr>
            <w:r>
              <w:rPr/>
              <w:t>1417</w:t>
            </w:r>
          </w:p>
        </w:tc>
        <w:tc>
          <w:tcPr>
            <w:tcW w:w="1777" w:type="dxa"/>
            <w:tcBorders/>
            <w:vAlign w:val="center"/>
          </w:tcPr>
          <w:p>
            <w:pPr>
              <w:pStyle w:val="TableContents"/>
              <w:bidi w:val="0"/>
              <w:spacing w:before="0" w:after="283"/>
              <w:jc w:val="left"/>
              <w:rPr/>
            </w:pPr>
            <w:r>
              <w:rPr/>
              <w:t>131582.62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2"/>
        <w:gridCol w:w="6313"/>
      </w:tblGrid>
      <w:tr>
        <w:trPr/>
        <w:tc>
          <w:tcPr>
            <w:tcW w:w="3892" w:type="dxa"/>
            <w:tcBorders/>
            <w:vAlign w:val="center"/>
          </w:tcPr>
          <w:p>
            <w:pPr>
              <w:pStyle w:val="TableContents"/>
              <w:bidi w:val="0"/>
              <w:spacing w:before="0" w:after="283"/>
              <w:jc w:val="left"/>
              <w:rPr/>
            </w:pPr>
            <w:r>
              <w:rPr/>
              <w:t>Remarks</w:t>
            </w:r>
          </w:p>
        </w:tc>
        <w:tc>
          <w:tcPr>
            <w:tcW w:w="6313" w:type="dxa"/>
            <w:tcBorders/>
            <w:vAlign w:val="center"/>
          </w:tcPr>
          <w:p>
            <w:pPr>
              <w:pStyle w:val="TableContents"/>
              <w:bidi w:val="0"/>
              <w:spacing w:before="0" w:after="283"/>
              <w:jc w:val="left"/>
              <w:rPr>
                <w:sz w:val="4"/>
                <w:szCs w:val="4"/>
              </w:rPr>
            </w:pPr>
            <w:r>
              <w:rPr>
                <w:sz w:val="4"/>
                <w:szCs w:val="4"/>
              </w:rPr>
            </w:r>
          </w:p>
        </w:tc>
      </w:tr>
      <w:tr>
        <w:trPr/>
        <w:tc>
          <w:tcPr>
            <w:tcW w:w="3892" w:type="dxa"/>
            <w:tcBorders/>
            <w:vAlign w:val="center"/>
          </w:tcPr>
          <w:p>
            <w:pPr>
              <w:pStyle w:val="TableContents"/>
              <w:bidi w:val="0"/>
              <w:spacing w:before="0" w:after="283"/>
              <w:jc w:val="left"/>
              <w:rPr/>
            </w:pPr>
            <w:r>
              <w:rPr/>
              <w:t>Date of Notice</w:t>
            </w:r>
          </w:p>
        </w:tc>
        <w:tc>
          <w:tcPr>
            <w:tcW w:w="6313" w:type="dxa"/>
            <w:tcBorders/>
            <w:vAlign w:val="center"/>
          </w:tcPr>
          <w:p>
            <w:pPr>
              <w:pStyle w:val="TableContents"/>
              <w:bidi w:val="0"/>
              <w:spacing w:before="0" w:after="0"/>
              <w:jc w:val="left"/>
              <w:rPr/>
            </w:pPr>
            <w:r>
              <w:rPr/>
              <w:t>08/25/2026</w:t>
            </w:r>
          </w:p>
        </w:tc>
      </w:tr>
      <w:tr>
        <w:trPr/>
        <w:tc>
          <w:tcPr>
            <w:tcW w:w="3892" w:type="dxa"/>
            <w:tcBorders/>
            <w:vAlign w:val="center"/>
          </w:tcPr>
          <w:p>
            <w:pPr>
              <w:pStyle w:val="TableContents"/>
              <w:bidi w:val="0"/>
              <w:spacing w:before="0" w:after="283"/>
              <w:jc w:val="left"/>
              <w:rPr/>
            </w:pPr>
            <w:r>
              <w:rPr/>
              <w:t>Date of Plan Adoption or Giving of Instruction, If Relying on Rule 10b5-1</w:t>
            </w:r>
          </w:p>
        </w:tc>
        <w:tc>
          <w:tcPr>
            <w:tcW w:w="6313"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2" w:type="dxa"/>
            <w:tcBorders/>
            <w:vAlign w:val="center"/>
          </w:tcPr>
          <w:p>
            <w:pPr>
              <w:pStyle w:val="TableContents"/>
              <w:bidi w:val="0"/>
              <w:spacing w:before="0" w:after="283"/>
              <w:jc w:val="left"/>
              <w:rPr/>
            </w:pPr>
            <w:r>
              <w:rPr/>
              <w:t>Signature</w:t>
            </w:r>
          </w:p>
        </w:tc>
        <w:tc>
          <w:tcPr>
            <w:tcW w:w="6313" w:type="dxa"/>
            <w:tcBorders/>
            <w:vAlign w:val="center"/>
          </w:tcPr>
          <w:p>
            <w:pPr>
              <w:pStyle w:val="TableContents"/>
              <w:bidi w:val="0"/>
              <w:spacing w:before="0" w:after="0"/>
              <w:jc w:val="left"/>
              <w:rPr/>
            </w:pPr>
            <w:r>
              <w:rPr/>
              <w:t>/s/ Jared Cook, as a duly authorized representative of Fidelity Brokerage Services LLC, as attorney-in-fact for John R. Ten Bosch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3419</Characters>
  <CharactersWithSpaces>4037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