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14780.xml.htm"/>
      <w:bookmarkStart w:id="1" w:name="kswkform4_17908147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Atay Oguzhan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BILLIONTOONE,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 O'BRIEN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MENLO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BillionToOne,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BLLN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9"/>
        <w:gridCol w:w="901"/>
        <w:gridCol w:w="771"/>
        <w:gridCol w:w="598"/>
        <w:gridCol w:w="347"/>
        <w:gridCol w:w="843"/>
        <w:gridCol w:w="453"/>
        <w:gridCol w:w="837"/>
        <w:gridCol w:w="1160"/>
        <w:gridCol w:w="99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8,333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8,333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8,333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120.64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120.64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154,502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8,333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493,629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on this Form 4 were effected pursuant to a Rule 10b5-1 trading plan adopted by the reporting person on June 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transactions reported on this Form 4 were effected pursuant to a Rule 10b5-1 trading plan adopted by the reporting person's spouse on June 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held by the Reporting Person's spouse.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options are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P. Lynch,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88549" TargetMode="External"/><Relationship Id="rId5" Type="http://schemas.openxmlformats.org/officeDocument/2006/relationships/hyperlink" Target="http://www.sec.gov/cgi-bin/browse-edgar?action=getcompany&amp;CIK=00020708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681</Words>
  <Characters>3632</Characters>
  <CharactersWithSpaces>4212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