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0632614.xml.htm"/>
      <w:bookmarkStart w:id="1" w:name="kswkform4_179063261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ten Bosch John Roderick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BILLIONTOONE,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1035 O'BRIEN DRIVE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MENLO PARK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94025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BillionToOne,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BLLN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 of Laboratory Operations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7"/>
        <w:gridCol w:w="775"/>
        <w:gridCol w:w="602"/>
        <w:gridCol w:w="353"/>
        <w:gridCol w:w="860"/>
        <w:gridCol w:w="465"/>
        <w:gridCol w:w="638"/>
        <w:gridCol w:w="1183"/>
        <w:gridCol w:w="1012"/>
        <w:gridCol w:w="93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6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09/24/2026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1,416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120</w:t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22,219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transactions reported on this Form 4 were effected pursuant to a Rule 10b5-1 trading plan adopted by the reporting person on June 2, 2026.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Thomas P. Lynch,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09/28/2026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2087126" TargetMode="External"/><Relationship Id="rId5" Type="http://schemas.openxmlformats.org/officeDocument/2006/relationships/hyperlink" Target="http://www.sec.gov/cgi-bin/browse-edgar?action=getcompany&amp;CIK=000207084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597</Words>
  <Characters>3234</Characters>
  <CharactersWithSpaces>3762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