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NeoTribe Ventures 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1300 EL CAMINO REAL,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BillionToOne,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BLLN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129,780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1,168,019</w:t>
            </w:r>
          </w:p>
        </w:tc>
        <w:tc>
          <w:tcPr>
            <w:tcW w:w="260" w:type="dxa"/>
            <w:vAlign w:val="bottom"/>
          </w:tcPr>
          <w:p>
            <w:pPr>
              <w:spacing w:after="0"/>
              <w:rPr>
                <w:sz w:val="21"/>
                <w:szCs w:val="21"/>
                <w:color w:val="auto"/>
              </w:rPr>
            </w:pPr>
          </w:p>
        </w:tc>
        <w:tc>
          <w:tcPr>
            <w:tcW w:w="6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7,980</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7,980</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7,980</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tcBorders>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(6)</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24,222</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tcBorders>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217,994</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(8)</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1,425</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top w:val="single" w:sz="8" w:color="2C2C2C"/>
            </w:tcBorders>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1,425</w:t>
            </w: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(10)</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1,425</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tcBorders>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(11)</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271,028</w:t>
            </w:r>
          </w:p>
        </w:tc>
        <w:tc>
          <w:tcPr>
            <w:tcW w:w="42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bottom w:val="single" w:sz="8" w:color="2C2C2C"/>
            </w:tcBorders>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2,439,258</w:t>
            </w:r>
          </w:p>
        </w:tc>
        <w:tc>
          <w:tcPr>
            <w:tcW w:w="2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247"/>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(12)</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5,423</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5,423</w:t>
            </w:r>
          </w:p>
        </w:tc>
        <w:tc>
          <w:tcPr>
            <w:tcW w:w="260" w:type="dxa"/>
            <w:vAlign w:val="bottom"/>
          </w:tcPr>
          <w:p>
            <w:pPr>
              <w:spacing w:after="0"/>
              <w:rPr>
                <w:sz w:val="21"/>
                <w:szCs w:val="21"/>
                <w:color w:val="auto"/>
              </w:rPr>
            </w:pPr>
          </w:p>
        </w:tc>
        <w:tc>
          <w:tcPr>
            <w:tcW w:w="6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(15)</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5,423</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tcBorders>
            <w:vMerge w:val="restart"/>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jc w:val="center"/>
              <w:ind w:right="247"/>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top w:val="single" w:sz="8" w:color="2C2C2C"/>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05/11/2026</w:t>
            </w:r>
          </w:p>
        </w:tc>
        <w:tc>
          <w:tcPr>
            <w:tcW w:w="1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(16)</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10,921</w:t>
            </w:r>
          </w:p>
        </w:tc>
        <w:tc>
          <w:tcPr>
            <w:tcW w:w="42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bottom w:val="single" w:sz="8" w:color="2C2C2C"/>
            </w:tcBorders>
          </w:tcPr>
          <w:p>
            <w:pPr>
              <w:jc w:val="right"/>
              <w:ind w:right="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98,283</w:t>
            </w:r>
          </w:p>
        </w:tc>
        <w:tc>
          <w:tcPr>
            <w:tcW w:w="2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247"/>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(17)</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6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NeoTribe Ventures I, L.P.</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1300 EL CAMINO REAL, SUITE 100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Neotribe Ignite Fund I,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1300 EL CAMINO REAL, SUITE 100</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Neotribe SPV I BTO,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1300 EL CAMINO REAL, SUITE 100</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NeoTribe Associates I,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1300 EL CAMINO REAL, SUITE 100</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Neotribe Ignite Partners I,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1300 EL CAMINO REAL, SUITE 100</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5"/>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Neotribe Partners SPV I BTO,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1300 EL CAMINO REAL, SUITE 100</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NeoTribe Partners I,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1300 EL CAMINO REAL, SUITE 100</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60" w:right="1440" w:bottom="42"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9979"/>
          </w:cols>
          <w:pgMar w:left="480" w:top="260" w:right="1440" w:bottom="42"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-85090</wp:posOffset>
            </wp:positionV>
            <wp:extent cx="2809240" cy="182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809240" cy="1822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by Neotribe Ignite Fund I, L.P. ("NTIF I") to its partners, for no additional consideration.</w:t>
      </w:r>
    </w:p>
    <w:p>
      <w:pPr>
        <w:spacing w:after="0" w:line="5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security is directly held by NTIF I. Neotribe Ignite Partners I, LLC ("NTIP I") is the general partner of NTIF I. Krishna Kittu Kolluri ("Kolluri") is the managing member of NTIP I and therefore may be deemed to have voting and dispositive power over the shares held by NTIF I. Kolluri disclaims beneficial ownership of the shares held by NTIF I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obtained pursuant to a pro-rata, in-kind distribution from NTIF I, for no additional consideration.</w:t>
      </w:r>
    </w:p>
    <w:p>
      <w:pPr>
        <w:spacing w:after="0" w:line="5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security is directly held by NTIP I. Kolluri is the managing member of NTIP I and therefore may be deemed to have voting and dispositive power over the shares held by NTIP I. Kolluri disclaims beneficial ownership of the shares held by NTIP I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by NTIP I to its members and assignees, for no additional consideration.</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by Neotribe SPV I BTO, LLC ("NT SPV I") to its members, for no additional consideration.</w:t>
      </w:r>
    </w:p>
    <w:p>
      <w:pPr>
        <w:spacing w:after="0" w:line="50" w:lineRule="exact"/>
        <w:rPr>
          <w:rFonts w:ascii="Times New Roman" w:cs="Times New Roman" w:eastAsia="Times New Roman" w:hAnsi="Times New Roman"/>
          <w:sz w:val="13"/>
          <w:szCs w:val="13"/>
          <w:color w:val="008000"/>
        </w:rPr>
      </w:pPr>
    </w:p>
    <w:p>
      <w:pPr>
        <w:ind w:right="3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security is directly held by NT SPV I. Neotribe Partners SPV I BTO, LLC ("NTP SPV I") is the managing member of NT SPV I. Kolluri is the managing member of NTP SPV I and therefore may be deemed to have voting and dispositive power over the shares held by NT SPV I. Kolluri disclaims beneficial ownership of the shares held by NT SPV I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obtained pursuant to a pro-rata, in-kind distribution from NT SPV I, for no additional consideration.</w:t>
      </w:r>
    </w:p>
    <w:p>
      <w:pPr>
        <w:spacing w:after="0" w:line="50"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security is directly held by NTP SPV I. Kolluri is the managing member of NTP SPV I and therefore may be deemed to have voting and dispositive power over the shares held by NTP SPV I. Kolluri disclaims beneficial ownership of the shares held by NTP SPV I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by NTP SPV I to its members and assignees, for no additional consideration.</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by NeoTribe Ventures I, L.P. ("NTV I") to its partners, for no additional consideration.</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security is directly held by NTV I, for itself. NeoTribe Partners I, LLC ("NTP I") is the general partner of NTV I. Kolluri is the managing member of NTP I and therefore may be deemed to hold voting and dispositive power over the shares held by NTV I. Kolluri disclaims beneficial ownership of the shares held by NTV I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obtained pursuant to a pro-rata, in-kind distribution from NTV I, for no additional consideration.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security is directly held by NTP I. Kolluri is the managing member of NTP I and therefore may be deemed to have voting and dispositive power over the shares held by NTP I. Kolluri disclaims beneficial ownership of the shares held by NTP I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by NTP I to its members and assignees, for no additional consideration.</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in-kind distribution by NeoTribe Associates I, L.P. ("NTA I") to its partners, for no additional consideration.</w:t>
      </w:r>
    </w:p>
    <w:p>
      <w:pPr>
        <w:spacing w:after="0" w:line="50"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security is directly held by NTV I, as nominee for NTA I. NTP I is the general partner of NTA I. Kolluri is the managing member of NTP I and therefore may be deemed to hold voting and dispositive power over the shares held by NTA I. Kolluri disclaims beneficial ownership of the shares held by NTA I except to the extent of his pecuniary interest therein.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3"/>
          <w:szCs w:val="13"/>
          <w:color w:val="008000"/>
        </w:rPr>
        <w:t>This Form 4 is one of two Form 4s filed in respect of the distribution of these shares held of record by NTIF I, NT SPV I, NTV I and NTA I. The Reporting Person for the other Form 4 is Krishna Kittu Kolluri.</w:t>
      </w:r>
    </w:p>
    <w:p>
      <w:pPr>
        <w:sectPr>
          <w:pgSz w:w="11900" w:h="16838" w:orient="portrait"/>
          <w:cols w:equalWidth="0" w:num="1">
            <w:col w:w="10840"/>
          </w:cols>
          <w:pgMar w:left="500" w:top="125" w:right="55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Ventures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Partners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1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0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Kolluri,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85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Associates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3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NeoTribe Partners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7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6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Krishna Kolluri,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Ignite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0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Neotribe Ignite Partners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Krishna Kolluri,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SPV I BTO,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4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Neotribe Partners SPV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BTO,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by: /s/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85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0585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Kolluri,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8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Partners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77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Krishna Kolluri,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Ignite Partners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87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Krishna Kolluri,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Neotribe Partners SPV I BTO,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92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Krishna Kolluri,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2100"/>
          </w:cols>
          <w:pgMar w:left="500" w:top="125"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21"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13" Type="http://schemas.openxmlformats.org/officeDocument/2006/relationships/hyperlink" Target="http://www.sec.gov/cgi-bin/browse-edgar?action=getcompany&amp;CIK=0001696926" TargetMode="External"/><Relationship Id="rId14" Type="http://schemas.openxmlformats.org/officeDocument/2006/relationships/hyperlink" Target="http://www.sec.gov/cgi-bin/browse-edgar?action=getcompany&amp;CIK=0002070849" TargetMode="External"/><Relationship Id="rId17" Type="http://schemas.openxmlformats.org/officeDocument/2006/relationships/hyperlink" Target="http://www.sec.gov/cgi-bin/browse-edgar?action=getcompany&amp;CIK=0001847148" TargetMode="External"/><Relationship Id="rId18" Type="http://schemas.openxmlformats.org/officeDocument/2006/relationships/hyperlink" Target="http://www.sec.gov/cgi-bin/browse-edgar?action=getcompany&amp;CIK=0001914071" TargetMode="External"/><Relationship Id="rId19" Type="http://schemas.openxmlformats.org/officeDocument/2006/relationships/hyperlink" Target="http://www.sec.gov/cgi-bin/browse-edgar?action=getcompany&amp;CIK=0001696927" TargetMode="External"/><Relationship Id="rId20" Type="http://schemas.openxmlformats.org/officeDocument/2006/relationships/hyperlink" Target="http://www.sec.gov/cgi-bin/browse-edgar?action=getcompany&amp;CIK=0001847146" TargetMode="External"/><Relationship Id="rId22" Type="http://schemas.openxmlformats.org/officeDocument/2006/relationships/hyperlink" Target="http://www.sec.gov/cgi-bin/browse-edgar?action=getcompany&amp;CIK=0001914068" TargetMode="External"/><Relationship Id="rId23" Type="http://schemas.openxmlformats.org/officeDocument/2006/relationships/hyperlink" Target="http://www.sec.gov/cgi-bin/browse-edgar?action=getcompany&amp;CIK=00016969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2026-05-13T13:24:28Z</dcterms:created>
  <dcterms:modified xsi:type="dcterms:W3CDTF">2026-05-13T13:24:28Z</dcterms:modified>
</cp:coreProperties>
</file>