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9194d8k.htm"/>
      <w:bookmarkStart w:id="1" w:name="ksd5919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November 7,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BILLIONTOONE,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001-42934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81-1082020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1035 O’Brien Drive</w:t>
      </w:r>
    </w:p>
    <w:p>
      <w:pPr>
        <w:pStyle w:val="TextBody"/>
        <w:bidi w:val="0"/>
        <w:spacing w:before="0" w:after="0"/>
        <w:jc w:val="center"/>
        <w:rPr>
          <w:rFonts w:ascii="Times New Roman" w:hAnsi="Times New Roman"/>
          <w:b/>
          <w:sz w:val="20"/>
        </w:rPr>
      </w:pPr>
      <w:r>
        <w:rPr>
          <w:rFonts w:ascii="Times New Roman" w:hAnsi="Times New Roman"/>
          <w:b/>
          <w:sz w:val="20"/>
        </w:rPr>
        <w:t>Menlo Park, CA 94025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(650) 460-2551</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925" w:type="dxa"/>
        <w:jc w:val="left"/>
        <w:tblInd w:w="0" w:type="dxa"/>
        <w:tblLayout w:type="fixed"/>
        <w:tblCellMar>
          <w:top w:w="0" w:type="dxa"/>
          <w:left w:w="0" w:type="dxa"/>
          <w:bottom w:w="0" w:type="dxa"/>
          <w:right w:w="0" w:type="dxa"/>
        </w:tblCellMar>
      </w:tblPr>
      <w:tblGrid>
        <w:gridCol w:w="5090"/>
        <w:gridCol w:w="60"/>
        <w:gridCol w:w="665"/>
        <w:gridCol w:w="60"/>
        <w:gridCol w:w="3050"/>
      </w:tblGrid>
      <w:tr>
        <w:trPr/>
        <w:tc>
          <w:tcPr>
            <w:tcW w:w="5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0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090" w:type="dxa"/>
            <w:tcBorders/>
            <w:vAlign w:val="center"/>
          </w:tcPr>
          <w:p>
            <w:pPr>
              <w:pStyle w:val="TableContents"/>
              <w:bidi w:val="0"/>
              <w:spacing w:before="0" w:after="283"/>
              <w:jc w:val="center"/>
              <w:rPr/>
            </w:pPr>
            <w:r>
              <w:rPr/>
              <w:t>Class A common stock, par value $0.00001 per share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BLLN</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7390" w:type="dxa"/>
        <w:jc w:val="left"/>
        <w:tblInd w:w="0" w:type="dxa"/>
        <w:tblLayout w:type="fixed"/>
        <w:tblCellMar>
          <w:top w:w="0" w:type="dxa"/>
          <w:left w:w="0" w:type="dxa"/>
          <w:bottom w:w="0" w:type="dxa"/>
          <w:right w:w="0" w:type="dxa"/>
        </w:tblCellMar>
      </w:tblPr>
      <w:tblGrid>
        <w:gridCol w:w="965"/>
        <w:gridCol w:w="6425"/>
      </w:tblGrid>
      <w:tr>
        <w:trPr/>
        <w:tc>
          <w:tcPr>
            <w:tcW w:w="965" w:type="dxa"/>
            <w:tcBorders/>
            <w:vAlign w:val="center"/>
          </w:tcPr>
          <w:p>
            <w:pPr>
              <w:pStyle w:val="TableContents"/>
              <w:bidi w:val="0"/>
              <w:spacing w:before="0" w:after="283"/>
              <w:jc w:val="left"/>
              <w:rPr>
                <w:b/>
              </w:rPr>
            </w:pPr>
            <w:r>
              <w:rPr>
                <w:b/>
              </w:rPr>
              <w:t>Item 5.03</w:t>
            </w:r>
          </w:p>
        </w:tc>
        <w:tc>
          <w:tcPr>
            <w:tcW w:w="6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Amendments to Articles of Incorporation or Bylaws; Change in Fiscal Year.</w:t>
            </w:r>
          </w:p>
        </w:tc>
      </w:tr>
    </w:tbl>
    <w:p>
      <w:pPr>
        <w:pStyle w:val="TextBody"/>
        <w:bidi w:val="0"/>
        <w:spacing w:before="120" w:after="0"/>
        <w:jc w:val="left"/>
        <w:rPr>
          <w:rFonts w:ascii="Times New Roman" w:hAnsi="Times New Roman"/>
          <w:sz w:val="20"/>
        </w:rPr>
      </w:pPr>
      <w:r>
        <w:rPr>
          <w:rFonts w:ascii="Times New Roman" w:hAnsi="Times New Roman"/>
          <w:sz w:val="20"/>
        </w:rPr>
        <w:t>On November 7, 2025, BillionToOne, Inc. (the “Company”) filed its amended and restated certificate of incorporation (the “Certificate of Incorporation”) with the Secretary of State of the State of Delaware, and its amended and restated bylaws (the “Bylaws”) became effective, in connection with the closing of the initial public offering (the “IPO”) of shares of the Company’s Class A common stock, par value $0.00001 per share (the “Class A Common Stock”). As described in the final prospectus, dated November 5, 2025 (the “Prospectus”), relating to the Registration Statement on Form S-1 (File No. 333-290761), as amended, and filed with the Securities and Exchange Commission on November 6, 2025, pursuant to Rule 424(b) under the Securities Act of 1933, as amended, the Company’s board of directors and shareholders previously approved the amendment and restatement of these documents to be effective upon the completion of the IPO. A description of certain provisions of the Certificate of Incorporation and the Bylaws is set forth in the section titled “Description of Capital Stock” in the Prospectus.</w:t>
      </w:r>
    </w:p>
    <w:p>
      <w:pPr>
        <w:pStyle w:val="TextBody"/>
        <w:bidi w:val="0"/>
        <w:spacing w:before="240" w:after="0"/>
        <w:jc w:val="left"/>
        <w:rPr>
          <w:rFonts w:ascii="Times New Roman" w:hAnsi="Times New Roman"/>
          <w:sz w:val="20"/>
        </w:rPr>
      </w:pPr>
      <w:r>
        <w:rPr>
          <w:rFonts w:ascii="Times New Roman" w:hAnsi="Times New Roman"/>
          <w:sz w:val="20"/>
        </w:rPr>
        <w:t>A copy of the Certificate of Incorporation and the Bylaws are filed as Exhibits 3.1 and 3.2, respectively, to this Current Report on Form 8-K and are incorporated by reference herein. The foregoing description of the Certificate of Incorporation and Bylaws does not purport to be complete and is qualified in its entirety by reference to such exhibits.</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Events.</w:t>
            </w:r>
          </w:p>
        </w:tc>
      </w:tr>
    </w:tbl>
    <w:p>
      <w:pPr>
        <w:pStyle w:val="TextBody"/>
        <w:bidi w:val="0"/>
        <w:spacing w:before="120" w:after="0"/>
        <w:jc w:val="left"/>
        <w:rPr>
          <w:rFonts w:ascii="Times New Roman" w:hAnsi="Times New Roman"/>
          <w:sz w:val="20"/>
        </w:rPr>
      </w:pPr>
      <w:r>
        <w:rPr>
          <w:rFonts w:ascii="Times New Roman" w:hAnsi="Times New Roman"/>
          <w:sz w:val="20"/>
        </w:rPr>
        <w:t>On November 7, 2025, the Company completed its IPO of an aggregate of 5,233,765 shares of Class A Common Stock (which includes the exercise in full of the underwriters’ option to purchase an additional 682,665 shares of Class A Common Stock) at a price to the public of $60.00 per share. The aggregate gross proceeds from the IPO, before deducting underwriting discounts and commissions and estimated offering expenses payable by the Company, was approximately $314.0 million.</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Exhibits</w:t>
      </w:r>
      <w:r>
        <w:rPr>
          <w:rFonts w:ascii="Times New Roman" w:hAnsi="Times New Roman"/>
          <w:sz w:val="20"/>
        </w:rPr>
        <w:t>.</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560"/>
        <w:gridCol w:w="120"/>
        <w:gridCol w:w="768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59194dex31.htm">
              <w:r>
                <w:rPr>
                  <w:rStyle w:val="InternetLink"/>
                </w:rPr>
                <w:t>Amended and Restated Certificate of Incorporation of the Company.</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59194dex32.htm">
              <w:r>
                <w:rPr>
                  <w:rStyle w:val="InternetLink"/>
                </w:rPr>
                <w:t>Amended and Restated Bylaws of the Company.</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t> </w:t>
      </w:r>
    </w:p>
    <w:tbl>
      <w:tblPr>
        <w:tblW w:w="5588"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222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BILLIONTOONE,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November 10,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Ross Taylor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Ross Taylor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59194dex31.htm"/>
      <w:bookmarkStart w:id="3" w:name="ksd59194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BILLIONTOONE, INC. </w:t>
      </w:r>
    </w:p>
    <w:p>
      <w:pPr>
        <w:pStyle w:val="TextBody"/>
        <w:bidi w:val="0"/>
        <w:spacing w:before="120" w:after="0"/>
        <w:jc w:val="center"/>
        <w:rPr>
          <w:rFonts w:ascii="Times New Roman" w:hAnsi="Times New Roman"/>
          <w:b/>
          <w:sz w:val="20"/>
        </w:rPr>
      </w:pPr>
      <w:r>
        <w:rPr>
          <w:rFonts w:ascii="Times New Roman" w:hAnsi="Times New Roman"/>
          <w:b/>
          <w:sz w:val="20"/>
        </w:rPr>
        <w:t xml:space="preserve">(Pursuant to Section 242 and 245 of </w:t>
      </w:r>
    </w:p>
    <w:p>
      <w:pPr>
        <w:pStyle w:val="TextBody"/>
        <w:bidi w:val="0"/>
        <w:spacing w:before="0" w:after="0"/>
        <w:jc w:val="center"/>
        <w:rPr>
          <w:rFonts w:ascii="Times New Roman" w:hAnsi="Times New Roman"/>
          <w:b/>
          <w:sz w:val="20"/>
        </w:rPr>
      </w:pPr>
      <w:r>
        <w:rPr>
          <w:rFonts w:ascii="Times New Roman" w:hAnsi="Times New Roman"/>
          <w:b/>
          <w:sz w:val="20"/>
        </w:rPr>
        <w:t xml:space="preserve">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BillionToOne, Inc., a corporation organized and existing under the laws of the State of Delaware (the “</w:t>
      </w:r>
      <w:r>
        <w:rPr>
          <w:rFonts w:ascii="Times New Roman" w:hAnsi="Times New Roman"/>
          <w:b/>
          <w:sz w:val="20"/>
        </w:rPr>
        <w:t>Corporation</w:t>
      </w:r>
      <w:r>
        <w:rPr>
          <w:rFonts w:ascii="Times New Roman" w:hAnsi="Times New Roman"/>
          <w:sz w:val="20"/>
        </w:rPr>
        <w:t xml:space="preserve">”), hereby certifies as follows: </w:t>
      </w:r>
    </w:p>
    <w:p>
      <w:pPr>
        <w:pStyle w:val="TextBody"/>
        <w:bidi w:val="0"/>
        <w:spacing w:before="120" w:after="0"/>
        <w:jc w:val="left"/>
        <w:rPr>
          <w:rFonts w:ascii="Times New Roman" w:hAnsi="Times New Roman"/>
          <w:sz w:val="20"/>
        </w:rPr>
      </w:pPr>
      <w:r>
        <w:rPr>
          <w:rFonts w:ascii="Times New Roman" w:hAnsi="Times New Roman"/>
          <w:sz w:val="20"/>
        </w:rPr>
        <w:t xml:space="preserve">FIRST: The name of the Corporation is BillionToOne, Inc. The date of filing of its original certificate of incorporation with the Secretary of State of the State of Delaware was January 11, 2016. </w:t>
      </w:r>
    </w:p>
    <w:p>
      <w:pPr>
        <w:pStyle w:val="TextBody"/>
        <w:bidi w:val="0"/>
        <w:spacing w:before="240" w:after="0"/>
        <w:jc w:val="left"/>
        <w:rPr>
          <w:rFonts w:ascii="Times New Roman" w:hAnsi="Times New Roman"/>
          <w:sz w:val="20"/>
        </w:rPr>
      </w:pPr>
      <w:r>
        <w:rPr>
          <w:rFonts w:ascii="Times New Roman" w:hAnsi="Times New Roman"/>
          <w:sz w:val="20"/>
        </w:rPr>
        <w:t xml:space="preserve">SECOND: This Amended and Restated Certificate of Incorporation amends and restates in its entirety the Corporation’s certificate of incorporation as currently in effect and has been duly adopted in accordance with the provisions of Sections 242 and 245 of the General Corporation Law of the State of Delaware, and by written consent of the Corporation’s stockholders in accordance with the provisions of Section 228 of the General Corporation Law. This Certificate of Incorporation shall become effective immediately upon its filing with the Secretary of State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THIRD: The certificate of incorporation of the Corporation, as heretofore amended, is hereby amended and restated to read in its entirety as follows: </w:t>
      </w:r>
    </w:p>
    <w:p>
      <w:pPr>
        <w:pStyle w:val="TextBody"/>
        <w:bidi w:val="0"/>
        <w:spacing w:before="120" w:after="0"/>
        <w:jc w:val="center"/>
        <w:rPr>
          <w:rFonts w:ascii="Times New Roman" w:hAnsi="Times New Roman"/>
          <w:b/>
          <w:sz w:val="20"/>
        </w:rPr>
      </w:pPr>
      <w:r>
        <w:rPr>
          <w:rFonts w:ascii="Times New Roman" w:hAnsi="Times New Roman"/>
          <w:b/>
          <w:sz w:val="20"/>
        </w:rPr>
        <w:t xml:space="preserve">I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Name</w:t>
      </w:r>
      <w:r>
        <w:rPr>
          <w:rFonts w:ascii="Times New Roman" w:hAnsi="Times New Roman"/>
          <w:sz w:val="20"/>
        </w:rPr>
        <w:t xml:space="preserve">. The name of the Corporation is BillionToOne, Inc. </w:t>
      </w:r>
    </w:p>
    <w:p>
      <w:pPr>
        <w:pStyle w:val="TextBody"/>
        <w:bidi w:val="0"/>
        <w:spacing w:before="240" w:after="0"/>
        <w:jc w:val="center"/>
        <w:rPr>
          <w:rFonts w:ascii="Times New Roman" w:hAnsi="Times New Roman"/>
          <w:b/>
          <w:sz w:val="20"/>
        </w:rPr>
      </w:pPr>
      <w:r>
        <w:rPr>
          <w:rFonts w:ascii="Times New Roman" w:hAnsi="Times New Roman"/>
          <w:b/>
          <w:sz w:val="20"/>
        </w:rPr>
        <w:t xml:space="preserve">II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Address; Registered Office and Agent</w:t>
      </w:r>
      <w:r>
        <w:rPr>
          <w:rFonts w:ascii="Times New Roman" w:hAnsi="Times New Roman"/>
          <w:sz w:val="20"/>
        </w:rPr>
        <w:t xml:space="preserve">. The address of the Corporation’s registered office in the State of Delaware is 3500 South DuPont Highway, in the City of Dover, County of Kent, State of Delaware, 19901. The name of its registered agent at such address is Incorporating Services, Ltd. </w:t>
      </w:r>
    </w:p>
    <w:p>
      <w:pPr>
        <w:pStyle w:val="TextBody"/>
        <w:bidi w:val="0"/>
        <w:spacing w:before="240" w:after="0"/>
        <w:jc w:val="center"/>
        <w:rPr>
          <w:rFonts w:ascii="Times New Roman" w:hAnsi="Times New Roman"/>
          <w:b/>
          <w:sz w:val="20"/>
        </w:rPr>
      </w:pPr>
      <w:r>
        <w:rPr>
          <w:rFonts w:ascii="Times New Roman" w:hAnsi="Times New Roman"/>
          <w:b/>
          <w:sz w:val="20"/>
        </w:rPr>
        <w:t xml:space="preserve">III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Purposes</w:t>
      </w:r>
      <w:r>
        <w:rPr>
          <w:rFonts w:ascii="Times New Roman" w:hAnsi="Times New Roman"/>
          <w:sz w:val="20"/>
        </w:rPr>
        <w:t>. The purpose of the Corporation is to engage in any lawful act or activity for which corporations may be organized under the General Corporation Law of the State of Delaware (the “</w:t>
      </w:r>
      <w:r>
        <w:rPr>
          <w:rFonts w:ascii="Times New Roman" w:hAnsi="Times New Roman"/>
          <w:b/>
          <w:sz w:val="20"/>
        </w:rPr>
        <w:t>General Corporation Law</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IV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Number of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 The total number of shares of all classes of stock that the Corporation shall have authority to issue is 860,000,000 shares, which shall be divided into two classes, consisting of 810,000,000 shares of common stock, par value $0.00001 per share (the “</w:t>
      </w:r>
      <w:r>
        <w:rPr>
          <w:rFonts w:ascii="Times New Roman" w:hAnsi="Times New Roman"/>
          <w:b/>
          <w:sz w:val="20"/>
        </w:rPr>
        <w:t>Common Stock</w:t>
      </w:r>
      <w:r>
        <w:rPr>
          <w:rFonts w:ascii="Times New Roman" w:hAnsi="Times New Roman"/>
          <w:sz w:val="20"/>
        </w:rPr>
        <w:t xml:space="preserve">”), and 50,000,000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preferred stock, par value $0.00001 per share (the “</w:t>
      </w:r>
      <w:r>
        <w:rPr>
          <w:rFonts w:ascii="Times New Roman" w:hAnsi="Times New Roman"/>
          <w:b/>
          <w:sz w:val="20"/>
        </w:rPr>
        <w:t xml:space="preserve">Preferred Stock”). </w:t>
      </w:r>
      <w:r>
        <w:rPr>
          <w:rFonts w:ascii="Times New Roman" w:hAnsi="Times New Roman"/>
          <w:sz w:val="20"/>
        </w:rPr>
        <w:t>The Common Stock shall be divided into two series, of which 800,000,000 shares are designated as Class A common stock (the “</w:t>
      </w:r>
      <w:r>
        <w:rPr>
          <w:rFonts w:ascii="Times New Roman" w:hAnsi="Times New Roman"/>
          <w:b/>
          <w:sz w:val="20"/>
        </w:rPr>
        <w:t xml:space="preserve">Class A Common Stock”) </w:t>
      </w:r>
      <w:r>
        <w:rPr>
          <w:rFonts w:ascii="Times New Roman" w:hAnsi="Times New Roman"/>
          <w:sz w:val="20"/>
        </w:rPr>
        <w:t>and 10,000,000 shares are designated as Class B common stock (the “</w:t>
      </w:r>
      <w:r>
        <w:rPr>
          <w:rFonts w:ascii="Times New Roman" w:hAnsi="Times New Roman"/>
          <w:b/>
          <w:sz w:val="20"/>
        </w:rPr>
        <w:t xml:space="preserve">Class B Common Stock”). </w:t>
      </w:r>
      <w:r>
        <w:rPr>
          <w:rFonts w:ascii="Times New Roman" w:hAnsi="Times New Roman"/>
          <w:sz w:val="20"/>
        </w:rPr>
        <w:t>For the avoidance of doubt, each of the Class A Common Stock and Class B Common Stock is a series of the class of Common Stock for all purposes, including, without limitation, under Section 242 of the General Corporation Law. Immediately upon the filing and effectiveness of this Certificate of Incorporation with the Secretary of State of the State of Delaware (the “</w:t>
      </w:r>
      <w:r>
        <w:rPr>
          <w:rFonts w:ascii="Times New Roman" w:hAnsi="Times New Roman"/>
          <w:b/>
          <w:sz w:val="20"/>
        </w:rPr>
        <w:t xml:space="preserve">Effective Time”), </w:t>
      </w:r>
      <w:r>
        <w:rPr>
          <w:rFonts w:ascii="Times New Roman" w:hAnsi="Times New Roman"/>
          <w:sz w:val="20"/>
        </w:rPr>
        <w:t xml:space="preserve">each share of  the Corporation’s Common Stock issued and outstanding or held as treasury stock immediately prior to the Effective Time, shall, automatically and without further action by any stockholder, be reclassified as, and shall become, one share of Class A Common Stock. Any stock certificate that immediately prior to the Effective Time represented shares of the Corporation’s Common Stock shall from and after the Effective Time be deemed to represent an equal number of shares of Class A Common Stock, without the need for surrender or exchange thereof. </w:t>
      </w:r>
    </w:p>
    <w:p>
      <w:pPr>
        <w:pStyle w:val="TextBody"/>
        <w:bidi w:val="0"/>
        <w:spacing w:before="240" w:after="0"/>
        <w:jc w:val="left"/>
        <w:rPr>
          <w:rFonts w:ascii="Times New Roman" w:hAnsi="Times New Roman"/>
          <w:sz w:val="20"/>
        </w:rPr>
      </w:pPr>
      <w:r>
        <w:rPr>
          <w:rFonts w:ascii="Times New Roman" w:hAnsi="Times New Roman"/>
          <w:sz w:val="20"/>
        </w:rPr>
        <w:t xml:space="preserve">4.2 Subject to the rights of the holders of any one or more series of Preferred Stock then outstanding, the number of authorized shares of Preferred Stock or Common Stock may be increased or decreased (but not below (a) the number of shares there of then outstanding plus (b) with respect to Class A Common Stock, the number of shares reserved for issuance pursuant to Section 6.5), by the requisite vote of the holders of Common Stock and Preferred Stock entitled to vote thereon, voting together as a single class, without a separate vote of the holders of the class of stock the number of authorized shares of which are being increased or decreased irrespective of the provisions of Section 242(b)(2) of the General Corporation Law. Notwithstanding anything to the contrary set forth herein, the number of authorized shares of Class B Common Stock shall not be increased or decreased without the affirmative vote of the holders of a majority of the outstanding shares of Class B Common Stock, voting as a separate series. Notwithstanding anything to the contrary herein, the number of authorized shares of any class or series of stock may not be decreased below the number of shares of such class or series then outstanding. </w:t>
      </w:r>
    </w:p>
    <w:p>
      <w:pPr>
        <w:pStyle w:val="TextBody"/>
        <w:bidi w:val="0"/>
        <w:spacing w:before="240" w:after="0"/>
        <w:jc w:val="center"/>
        <w:rPr>
          <w:rFonts w:ascii="Times New Roman" w:hAnsi="Times New Roman"/>
          <w:b/>
          <w:sz w:val="20"/>
        </w:rPr>
      </w:pPr>
      <w:r>
        <w:rPr>
          <w:rFonts w:ascii="Times New Roman" w:hAnsi="Times New Roman"/>
          <w:b/>
          <w:sz w:val="20"/>
        </w:rPr>
        <w:t xml:space="preserve">v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Classes of Shares</w:t>
      </w:r>
      <w:r>
        <w:rPr>
          <w:rFonts w:ascii="Times New Roman" w:hAnsi="Times New Roman"/>
          <w:sz w:val="20"/>
        </w:rPr>
        <w:t xml:space="preserve">. The designation relative rights, powers and preferences, and the qualifications, limitations and restrictions thereof, of the shares of each class of stock (and, in the case of the Common Stock, each series thereof)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Each holder of Class A Common Stock will be entitled to one (1) vote for each outstanding share of Class A Common Stock held of record by such holder on all matters on which stockholders generally are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(2) Each holder of Class B Common Stock will be entitled to fifteen (15) votes for each outstanding share of Class B Common Stock held of record by such holder on all matters on which stockholders generally are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(3) So long as any shares of Class B Common Stock remain outstanding, the Corporation shall not, without the approval by vote or written consent of the holders of a majority of the voting power of the Class B Common Stock then outstanding, voting as a separate series, directly or indirectly, or whether by amendment, or through merger, consolidation, statutory conversion, domestication, continuance or transfer, reorganization, reclassification, recapitalization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amend or repeal any provision of the Certificate of lncorporation (including by the filing of any certificate of designations relating to any series of Preferred Stock) or the Bylaws of the Corporation (as amended and restated from time to time, the “</w:t>
      </w:r>
      <w:r>
        <w:rPr>
          <w:rFonts w:ascii="Times New Roman" w:hAnsi="Times New Roman"/>
          <w:b/>
          <w:sz w:val="20"/>
        </w:rPr>
        <w:t xml:space="preserve">Bylaws”) </w:t>
      </w:r>
      <w:r>
        <w:rPr>
          <w:rFonts w:ascii="Times New Roman" w:hAnsi="Times New Roman"/>
          <w:sz w:val="20"/>
        </w:rPr>
        <w:t xml:space="preserve">in any manner that would alter or change the voting, conversion or other powers, preferences, or other special rights, or qualifications, limitations or restrictions thereof, of the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(b) reclassify any outstanding shares of Class A Common Stock of the Corporation into shares having rights or preferences as to dividends or distributions upon a liquidation, dissolution or winding up that are senior to the Class B Common Stock or the right to more than one (1) vote for each share thereof; or </w:t>
      </w:r>
    </w:p>
    <w:p>
      <w:pPr>
        <w:pStyle w:val="TextBody"/>
        <w:bidi w:val="0"/>
        <w:spacing w:before="120" w:after="0"/>
        <w:jc w:val="left"/>
        <w:rPr>
          <w:rFonts w:ascii="Times New Roman" w:hAnsi="Times New Roman"/>
          <w:sz w:val="20"/>
        </w:rPr>
      </w:pPr>
      <w:r>
        <w:rPr>
          <w:rFonts w:ascii="Times New Roman" w:hAnsi="Times New Roman"/>
          <w:sz w:val="20"/>
        </w:rPr>
        <w:t xml:space="preserve">(c) authorize or create (by reclassification or otherwise) or issue any series of Common Stock or Preferred Stock with rights as to dividends or distributions upon a liquidation, dissolution or winding up that are senior to the Class B Common Stock or with the right to more than one (1) vote for each share thereof. </w:t>
      </w:r>
    </w:p>
    <w:p>
      <w:pPr>
        <w:pStyle w:val="TextBody"/>
        <w:bidi w:val="0"/>
        <w:spacing w:before="240" w:after="0"/>
        <w:jc w:val="left"/>
        <w:rPr>
          <w:rFonts w:ascii="Times New Roman" w:hAnsi="Times New Roman"/>
          <w:sz w:val="20"/>
        </w:rPr>
      </w:pPr>
      <w:r>
        <w:rPr>
          <w:rFonts w:ascii="Times New Roman" w:hAnsi="Times New Roman"/>
          <w:sz w:val="20"/>
        </w:rPr>
        <w:t xml:space="preserve">(4) In addition to any vote required by law or the other provisions of this Certificate of lncorporation or applicable law, (a) any amendment to this Certificate of lncorporation (including by merger, consolidation, statutory conversion, domestication, continuance or transfer, reorganization, reclassification, recapitalization or similar event) that would alter or change the rights, powers, or preferences of the Class A Common Stock in a manner that is materially and disproportionately adverse as compared to the Class B Common Stock must be approved by the holders of a majority of the outstanding shares of Class A Common Stock entitled to vote thereon, voting as a separate series, and (b) any amendment to this Certificate of Incorporation (including by merger, consolidation, statutory conversion, domestication, continuance or transfer, reorganization, reclassification, recapitalization or similar event) that would alter or change the rights, powers, or preferences of the Class B Common Stock in a manner that is materially and disproportionately adverse as compared to the Class A Common Stock must be approved by the holders of a majority of the outstanding shares of Class B Common Stock entitled to vote thereon, voting as a separate series. </w:t>
      </w:r>
    </w:p>
    <w:p>
      <w:pPr>
        <w:pStyle w:val="TextBody"/>
        <w:bidi w:val="0"/>
        <w:spacing w:before="240" w:after="0"/>
        <w:jc w:val="left"/>
        <w:rPr>
          <w:rFonts w:ascii="Times New Roman" w:hAnsi="Times New Roman"/>
          <w:sz w:val="20"/>
        </w:rPr>
      </w:pPr>
      <w:r>
        <w:rPr>
          <w:rFonts w:ascii="Times New Roman" w:hAnsi="Times New Roman"/>
          <w:sz w:val="20"/>
        </w:rPr>
        <w:t xml:space="preserve">(5) Except as otherwise provided by this Certificate of Incorporation or required by applicable law, the holders of Common Stock will vote together as a single class on all matters (or, if the holders of any outstanding series of Preferred Stock are entitled to vote together with the holders of Common Stock, as a single class with the holders of such series of Preferred Stock) submitted to a vote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(6) Notwithstanding the foregoing, in each case, to the fullest extent permitted by law and subject to Section 5.1(i)(3), holders of shares of each series of Common Stock, as such, will have no voting power with respect to, and will not be entitled to vote on, any amendment to this Certificate of Incorporation (including any certificate of designations relating to any series of Preferred Stock) that relates solely to the rights, powers or preferences, or the qualification, limitations or restrictions thereof, or other terms of any outstanding series of Preferred Stock if the holders of such series of Preferred Stock are entitled to vote thereon (separately as a series or separately as a class with one or more other such series of Preferred Stock) under this Certificate of lncorporation (including any certificate of designations relating to any series of Preferred Stock) or under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Dividends; Stock Splits or Combinations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 Shares of Class A Common Stock and Class B Common Stock shall be treated equally, identically and ratably, on a per share basis, with respect to any dividends or distributions as may be declared and paid from time to time by the Board of Directors (the “</w:t>
      </w:r>
      <w:r>
        <w:rPr>
          <w:rFonts w:ascii="Times New Roman" w:hAnsi="Times New Roman"/>
          <w:b/>
          <w:sz w:val="20"/>
        </w:rPr>
        <w:t xml:space="preserve">Board”) </w:t>
      </w:r>
      <w:r>
        <w:rPr>
          <w:rFonts w:ascii="Times New Roman" w:hAnsi="Times New Roman"/>
          <w:sz w:val="20"/>
        </w:rPr>
        <w:t xml:space="preserve">out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assets of the Corporation legally available therefor; provided, however, that in the event a dividend is paid in the form of shares of Class A Common Stock or Class B Common Stock (or rights or options to acquire such shares), then holders of Class A Common Stock shall receive shares of Class A Common Stock (or rights or options to acquire such shares, as the case may be) and holders of Class B Common Stock shall receive shares of Class B Common Stock (or rights or options to acquire such shares, as the case may be), with holders of shares of Class A Common Stock and Class B Common Stock receiving, on a per share basis, an identical number of shares of Class A Common Stock or Class B Common Stock (or rights to acquire such shares), as applicable. Notwithstanding the foregoing, in addition to any disparate dividend required by the proviso in the immediately preceding sentence, the Board may pay or make a disparate dividend or distribution per share of Class A Common Stock or Class B Common Stock (whether in the amount of such dividend or distribution payable per share, the form in which such dividend or distribution is payable, the timing of the payment, or otherwise) if such disparate dividend or distribution is approved in advance by the affirmative vote (or written consent if action by written consent of stockholders is permitted at such time under this Certificate of lncorporation) of the holders of a majority of the outstanding shares of Class A Common Stock and Class B Common Stock, each voting separately as a series. </w:t>
      </w:r>
    </w:p>
    <w:p>
      <w:pPr>
        <w:pStyle w:val="TextBody"/>
        <w:bidi w:val="0"/>
        <w:spacing w:before="240" w:after="0"/>
        <w:jc w:val="left"/>
        <w:rPr>
          <w:rFonts w:ascii="Times New Roman" w:hAnsi="Times New Roman"/>
          <w:sz w:val="20"/>
        </w:rPr>
      </w:pPr>
      <w:r>
        <w:rPr>
          <w:rFonts w:ascii="Times New Roman" w:hAnsi="Times New Roman"/>
          <w:sz w:val="20"/>
        </w:rPr>
        <w:t>(2) In no event will any stock dividend, stock split, reverse stock split, subdivision or combination of stock, reclassification or recapitalization be declared or made on or in respect of shares of any series of Common Stock (each, a “</w:t>
      </w:r>
      <w:r>
        <w:rPr>
          <w:rFonts w:ascii="Times New Roman" w:hAnsi="Times New Roman"/>
          <w:b/>
          <w:sz w:val="20"/>
        </w:rPr>
        <w:t xml:space="preserve">Stock Adjustment”) </w:t>
      </w:r>
      <w:r>
        <w:rPr>
          <w:rFonts w:ascii="Times New Roman" w:hAnsi="Times New Roman"/>
          <w:sz w:val="20"/>
        </w:rPr>
        <w:t xml:space="preserve">unless a corresponding Stock Adjustment is declared or made on in respect of the outstanding shares of the other series of Common Stock in the same proportion and the same manner; provided, however, dividends (or dividends of rights or options to acquire stock) payable in the form of Common Stock declared with respect to each series of Common Stock may only be paid with shares of stock (or rights or options to acquire stock) of the same series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Liquidation</w:t>
      </w:r>
      <w:r>
        <w:rPr>
          <w:rFonts w:ascii="Times New Roman" w:hAnsi="Times New Roman"/>
          <w:sz w:val="20"/>
        </w:rPr>
        <w:t xml:space="preserve">. In the event of any voluntary or involuntary liquidation, dissolution or winding-up of the affairs of the Corporation, after payment or provision for payment of the debts and other liabilities of the Corporation, and subject to the rights, if any, of the holders of any outstanding series of Preferred Stock, holders of Class A Common Stock and Class B Common Stock will be entitled to receive ratably all assets of the Corporation available for distribution to its stockholders unless disparate or different treatment of the shares of each such series with respect to distributions upon any such liquidation, dissolution or winding up is approved in advance by the affirmative vote (or written consent if action by written consent of stockholders is permitted at such time under this Certificate of Incorporation) of the holders of a majority of the outstanding shares of Class A Common Stock and Class B Common Stock, each voting separately as a series.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Preferred Stock</w:t>
      </w:r>
      <w:r>
        <w:rPr>
          <w:rFonts w:ascii="Times New Roman" w:hAnsi="Times New Roman"/>
          <w:sz w:val="20"/>
        </w:rPr>
        <w:t xml:space="preserve">. Shares of Preferred Stock may be issued from time to time in one or more series of any number of shares, out of the authorized and unissued shares of Preferred Stock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of Preferred Stock at any time outstanding. Without limiting the foregoing,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stock, if any; (iv) may have such rights upon the voluntary or involuntary liquidation, winding-up or dissolution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upon any distribution of the assets of, or in the event of any merger, sale or consolidation of, the Corporation, if any; (v) may be made convertible into or exchangeable for, shares of any other class or classes or of any other series of the same or any other class or classes of stock of the Corporation (or any other securities of the Corporation or any other Person) at such price or prices or at such rates of exchange and with such adjustments, if any; (vi) 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 </w:t>
      </w:r>
    </w:p>
    <w:p>
      <w:pPr>
        <w:pStyle w:val="TextBody"/>
        <w:bidi w:val="0"/>
        <w:spacing w:before="240" w:after="0"/>
        <w:jc w:val="center"/>
        <w:rPr>
          <w:rFonts w:ascii="Times New Roman" w:hAnsi="Times New Roman"/>
          <w:b/>
          <w:sz w:val="20"/>
        </w:rPr>
      </w:pPr>
      <w:r>
        <w:rPr>
          <w:rFonts w:ascii="Times New Roman" w:hAnsi="Times New Roman"/>
          <w:b/>
          <w:sz w:val="20"/>
        </w:rPr>
        <w:t xml:space="preserve">VI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Class B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6.1 O</w:t>
      </w:r>
      <w:r>
        <w:rPr>
          <w:rFonts w:ascii="Times New Roman" w:hAnsi="Times New Roman"/>
          <w:sz w:val="20"/>
          <w:u w:val="single"/>
        </w:rPr>
        <w:t>ptional Conversion of Class B Common Stock</w:t>
      </w:r>
      <w:r>
        <w:rPr>
          <w:rFonts w:ascii="Times New Roman" w:hAnsi="Times New Roman"/>
          <w:sz w:val="20"/>
        </w:rPr>
        <w:t xml:space="preserve">. Each share of Class B Common Stock shall be convertible into one (1) fully paid and nonassessable share of Class A Common Stock at the option of the holder thereof at any time upon written notice to the Corporation, subject to the provisions of Section 6.4.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Automatic Conversion of Class B Common Stock Upon Certain Events</w:t>
      </w:r>
      <w:r>
        <w:rPr>
          <w:rFonts w:ascii="Times New Roman" w:hAnsi="Times New Roman"/>
          <w:sz w:val="20"/>
        </w:rPr>
        <w:t xml:space="preserve">. A share of Class B Common Stock shall automatically convert into one (1) fully paid and nonassessable share of Class A Common Stock, without the need for any further action by the holder thereof or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 As to shares of Class B Common Stock held by a Founder or a Permitted Transferee, upon the earlier of (A) the date fixed by the Board that is no less than sixty-one (61) days and no more than one hundred eighty (180) days following the date that such Founder is no longer providing services to the Corporation as an officer or director or (B) the date fixed by the Board that is no less than ninety (90) days and no more than two hundred seventy (270) days following the death or incapacity of such holder (as such term or any similar term may be defined or used in any agreement relating to the employment or engagement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(ii) Upon the occurrence of a Transfer, other than a Permitted Transfer.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Final Conversion of All Class B Common Stock</w:t>
      </w:r>
      <w:r>
        <w:rPr>
          <w:rFonts w:ascii="Times New Roman" w:hAnsi="Times New Roman"/>
          <w:sz w:val="20"/>
        </w:rPr>
        <w:t xml:space="preserve">. Each outstanding share of Class B Common Stock shall automatically, without further action by the Corporation or any holder thereof, convert into one (1) fully paid and nonassessable share of Class A Common Stock at the Final Conversion Date.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Before any holder of Class B Common Stock shall be entitled to convert any shares of Class B Common Stock into shares of Class A Common Stock pursuant to Section 6.1, such holder shall surrender the certificate or certificates therefor (if any), duly endorsed, at the principal corporate office of the Corporation or of any transfer agent for the Class B Common Stock, and shall provide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to the Corporation, at its principal corporate office, of such conversion election and shall state therein the name or names (i) in which the certificate or certificates representing the shares of Class A Common Stock into which the shares of Class B Common Stock are so converted are to be issued (if such shares of Class A Common Stock will be certificated) or (ii) in which such shares of Class A Common Stock are to be registered in book-entry form (if such shares of Class A Common Stock will be uncertificated). If the shares of Class A Common Stock into which the shares of Class B Common Stock are to be converted are to be issued in a name or names other than the name of the holder of the shares of Class B Common Stock being converted, such notice shall be accompanied by a written instrument or instruments of transfer, in form satisfactory to the Corporation, duly executed by the holder. The Corporation shall, as soon as practicable thereafter, issue and deliver at such office to such holder, or to the nominee or nominees of such holder, a certificate or certificates representing the number of shares of Class A Common Stock to which such holder shall be entitled upon such conversion (if such shares of Class A Common Stock are certificated) or shall register such shares of Class A Common Stock in book-entry form (if such shares of Class A Common Stock are uncertificated). Such conversion shall be deemed to be effective immediately prior to the close of business (i) with respect to certificated shares, on the date of such surrender of the certificate or certificates representing the shares of Class B Common Stock to be converted or (ii) with respect to shares that are uncertificated, immediately prior to the close of business on the date that the holder delivers notice of such conversion election as required by this Subsection to the Corporation or its transfer agent, and, in each case, the shares of Class A Common Stock issuable upon such conversion shall be deemed to be outstanding as of such time, and the person or persons entitled to receive the shares of Class A Common Stock issuable upon such conversion shall be deemed to be the record holder or holders of such shares of Class A Common Stock as of such time. Notwithstanding the provisions of this Section 6.4, shares of Class B Common Stock represented by a lost, stolen or destroyed stock certificate may be converted pursuant to Section 6.1 and in accordance with such otherwise applicable provisions of Section 6.4 if the holder thereof notifies the Corporation or its transfer agent that such certificate has been lost, stolen or destroyed, provides an affidavit of that fact acceptable to the Corporation and executes an agreement acceptable to the Corporation (and, if required by the Corporation, posts a bond in such amount as the Corporation may determine is reasonably necessary) to indemnify the Corporation from any loss incurred by it in connection with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(ii) Each outstanding stock certificate (if shares are in certificated form) that, immediately prior to the occurrence of a conversion pursuant to Sections 6.2 and 6.3 represented one or more shares of Class B Common Stock subject to such conversion shall, upon such conversion, be deemed to represent an equal number of shares of Class A Common Stock, without the need for surrender or exchange thereof. The Corporation shall, upon the request of any holder whose shares of Class B Common Stock have been converted into shares of Class A Common Stock as a result of any conversion pursuant to Sections 6.2 and 6.3, and upon surrender by such holder to the Corporation of the outstanding certificate(s) formerly representing such holder’s shares of Class B Common Stock, if any (or, in the case of any lost, stolen or destroyed certificate, upon such holder providing an affidavit of that fact acceptable to the Corporation and executing an agreement acceptable to the Corporation (and, if required by the Corporation, posting a bond in such amount as the Corporation may determine is reasonably necessary) to indemnify the Corporation from any loss incurred by it in connection with such certificate), issue and deliver to such holder’s transferee(s) or such holder, as applicable, certificate(s) representing the shares of Class A Common Stock into which such holder’s shares of Class B Common Stock were converted as a result of such conversion (if such shares are certificated) or, if such shares are uncertificated, register such shares in book-entry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Each share of Class B Common Stock that is converted pursuant to Sections 6.1, 6.2 or 6.3 shall thereupon automatically be retired and cancelled in accordance with the applicable provisions ofthe General Corporation Law and shall not be reissued.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Reservation of Shares of Class A Common Stock</w:t>
      </w:r>
      <w:r>
        <w:rPr>
          <w:rFonts w:ascii="Times New Roman" w:hAnsi="Times New Roman"/>
          <w:sz w:val="20"/>
        </w:rPr>
        <w:t xml:space="preserve">. The Corporation will at all times reserve and keep available out of its authorized and unissued shares of Class A Common Stock, solely for the purpose of effecting the conversion of the shares ofClass B Common Stock, such number ofshares of Class A Common Stock as shall from time to time be sufficient to effect the conversion of all outstanding shares of Class B Common Stock into shares of Class A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VII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Number of Directors; Composition of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Except as otherwise provided in this Certificate of Incorporation or the General Corporation Law, the business and affairs of the Corporation shall be managed by, or under the direction of, the Board. Unless and except to the extent that the Bylaws shall so require, the election of the directors of the Corporation (the “</w:t>
      </w:r>
      <w:r>
        <w:rPr>
          <w:rFonts w:ascii="Times New Roman" w:hAnsi="Times New Roman"/>
          <w:b/>
          <w:sz w:val="20"/>
        </w:rPr>
        <w:t xml:space="preserve">Directors”) </w:t>
      </w:r>
      <w:r>
        <w:rPr>
          <w:rFonts w:ascii="Times New Roman" w:hAnsi="Times New Roman"/>
          <w:sz w:val="20"/>
        </w:rPr>
        <w:t>need not be by written ballot. Other than any directors elected by the holders of any outstanding series of Preferred Stock (voting as a separate series or together as a separate class with the holders of one or more other such series) as specified in any certificate of designations,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such initial classification of the Board ofDirectors, the initial term of office of the Class I directors shall expire and Class I directors shall be elected for a full term of three years. At the second annual meeting of stockholders following such initial classification of the Board of Directors, the initial term of office of the Class II directors shall expire and Class II directors shall be elected for a full term of three years. At the third annual meeting of stockholders following such initial classification of the Board of Directors, the initial term of office of the Class III directors shall expire and Class III directors shall be elected for a full term ofthree years. At each succeeding annual meeting of stockholders for the election of Directors of any class whose terms expire at such meeting, the Directors shall be elected for a full term of three years to succeed the Directors of the class whose terms expire at such annual meeting. Subject to the special rights, if any, of the holders of any outstanding series of Preferred Stock (voting as a separate series or together as a separate class with the holders of one or more other such series) to elect additional Directors, the total number of Directors constituting the entire Board shall be fixed from time to time by resolution of the majority of the Whole Board. For purposes of this Certificate of Incorporation, the term “</w:t>
      </w:r>
      <w:r>
        <w:rPr>
          <w:rFonts w:ascii="Times New Roman" w:hAnsi="Times New Roman"/>
          <w:b/>
          <w:sz w:val="20"/>
        </w:rPr>
        <w:t xml:space="preserve">Whole Board” </w:t>
      </w:r>
      <w:r>
        <w:rPr>
          <w:rFonts w:ascii="Times New Roman" w:hAnsi="Times New Roman"/>
          <w:sz w:val="20"/>
        </w:rPr>
        <w:t xml:space="preserve">will mean the total number of authorized Directors, whether or not there exist any vacancies in previously authorized directorships. No decrease in the number of Directors constituting the Board shall shorten the term of any incumbent Directors. </w:t>
      </w:r>
    </w:p>
    <w:p>
      <w:pPr>
        <w:pStyle w:val="TextBody"/>
        <w:bidi w:val="0"/>
        <w:spacing w:before="240" w:after="0"/>
        <w:jc w:val="left"/>
        <w:rPr>
          <w:rFonts w:ascii="Times New Roman" w:hAnsi="Times New Roman"/>
          <w:sz w:val="20"/>
        </w:rPr>
      </w:pPr>
      <w:r>
        <w:rPr>
          <w:rFonts w:ascii="Times New Roman" w:hAnsi="Times New Roman"/>
          <w:sz w:val="20"/>
        </w:rPr>
        <w:t xml:space="preserve">(ii) During any period when the holders of any outstanding series of Preferred Stock (voting as a separate series or as a separate class with the holders of one or more other such series) have the right to elect additional Directors as provided for or fixed pursuant to the provisions of Section 5.2 </w:t>
      </w:r>
      <w:r>
        <w:rPr>
          <w:rFonts w:ascii="Times New Roman" w:hAnsi="Times New Roman"/>
          <w:b/>
          <w:sz w:val="20"/>
        </w:rPr>
        <w:t xml:space="preserve">(“Preferred Stock Directors”), </w:t>
      </w:r>
      <w:r>
        <w:rPr>
          <w:rFonts w:ascii="Times New Roman" w:hAnsi="Times New Roman"/>
          <w:sz w:val="20"/>
        </w:rPr>
        <w:t xml:space="preserve">upon the commencement, and for the duration, of the period during which such right continues: (i) the then total authorized number of Directors shall automatically be increased by such specified number of Preferred Stock Directors, and the holders of the related Preferred Stock shall be entitled to elect the Preferred Stock Directors pursuant to the provisions of the Board’s designation for the series of Preferred Stock and (ii) each such Preferred Stock Director shall serve until such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Director’s successor shall have been duly elected and qualified, or until such Preferred Stock Director’s right to hold such office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any such Preferred Stock Director shall thereupon cease to be qualified as, and shall cease to serve as, a Director) and the total and authorized number of Directors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Vacancies and Newly Created Directorships</w:t>
      </w:r>
      <w:r>
        <w:rPr>
          <w:rFonts w:ascii="Times New Roman" w:hAnsi="Times New Roman"/>
          <w:sz w:val="20"/>
        </w:rPr>
        <w:t xml:space="preserve">. Subject to applicable law and the special rights, if any, of the holders of any one or more outstanding series of Preferred Stock to elect Preferred Stock Directors, newly created directorships resulting from any increase in the authorized number of Directors or any vacancies on the Board resulting from death, disability, resignation, retirement, disqualification, removal from office or other cause shall be filled only by the affirmative vote of a majority of the remaining Directors then in office, even ifless than a quorum of the Board, or by the sole remaining Director and shall not be filled by the stockholders. Any Director so chosen shall hold office until the next election of the class for which such Director shall have been chosen and until his or her successor shall be duly elected and qualified or until such Director’s earlier death, disqualification, resignation or removal. No decrease in the number of Directors shall shorten the term of any Director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Removal of Directors</w:t>
      </w:r>
      <w:r>
        <w:rPr>
          <w:rFonts w:ascii="Times New Roman" w:hAnsi="Times New Roman"/>
          <w:sz w:val="20"/>
        </w:rPr>
        <w:t xml:space="preserve">. Subject to the rights of the holders of any outstanding series of Preferred Stock (voting as a separate series or together as a class with the holders of one or more other such series) to remove any Preferred Stock Directors, (i) prior to the Trigger Date, the holders of Class A Common Stock and Class B Common Stock, voting together as a single class, shall be entitled to remove any Director or the entire Board from office at any time with or without cause, and (ii) from and after the Trigger Date, any Director or the entire Board may be removed from office at any time, but only for cause by the affirmative vote of the holders of sixty-six and two-thirds percent (66 2/3%) of the total voting power of the outstanding shares of capital stock of the Corporation entitled to vote generally in the election of Directors, voting together as a single class. </w:t>
      </w:r>
    </w:p>
    <w:p>
      <w:pPr>
        <w:pStyle w:val="TextBody"/>
        <w:bidi w:val="0"/>
        <w:spacing w:before="240" w:after="0"/>
        <w:jc w:val="center"/>
        <w:rPr>
          <w:rFonts w:ascii="Times New Roman" w:hAnsi="Times New Roman"/>
          <w:b/>
          <w:sz w:val="20"/>
        </w:rPr>
      </w:pPr>
      <w:r>
        <w:rPr>
          <w:rFonts w:ascii="Times New Roman" w:hAnsi="Times New Roman"/>
          <w:b/>
          <w:sz w:val="20"/>
        </w:rPr>
        <w:t xml:space="preserve">VIII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Meetings of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Action by Written Consent</w:t>
      </w:r>
      <w:r>
        <w:rPr>
          <w:rFonts w:ascii="Times New Roman" w:hAnsi="Times New Roman"/>
          <w:sz w:val="20"/>
        </w:rPr>
        <w:t xml:space="preserve">. Until the Trigger Date, any action required or permitted to be taken by the stockholders of the Corporation may taken by consent in lieu of a meeting, without prior notice and without a vote, if a consent or consents, setting forth the action so taken, shall be signed by the holders of outstanding shares of capital stock of the Corporation having not less than the minimum number of votes that would be necessary to authorize or take such action at a meeting at which all shares entitled to vote thereon were present and voted and shall be delivered to the Corporation in accordance with applicable law. From and after the Trigger Date, no action shall be taken by the stockholders of the Corporation except at an annual or special meeting of stockholders, and no action shall be taken by the stockholders by consent of stockholders in lieu of a meeting; provided, however, that any action required or permitted to be taken by the holders of Class B Common Stock, voting separately as a class, or, to the extent expressly permitted by the certificate of designation relating to one or more series of Preferred Stock, by the holders of such series of Preferred Stock, voting separately as a series or separately as a class with one or more other such series, may be taken by consent in lieu of a meeting, without prior notice and without a vote, if a consent or consents, setting forth the action so taken, shall be signed by the holders of outstanding shares of the relevant class or series having not less than the minimum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votes that would be necessary to authorize or take such action at a meeting at which all shares entitled to vote thereon were present and voted and shall be delivered to the Corporation in accordance with applicable law; provided, further, that any restrictions on action by consent of stockholders in lieu of a meeting in this Section 8.1 shall not apply to any stockholder election or determination pursuant to Section 15(o) or any of the provisions relating thereto. Advance notice of stockholder nominations for the election of directors and of business to be brought by stockholders before any meeting of the stockholders of the Company shall be given in the manner provided in the Bylaws.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Meetings of Stockholders</w:t>
      </w:r>
      <w:r>
        <w:rPr>
          <w:rFonts w:ascii="Times New Roman" w:hAnsi="Times New Roman"/>
          <w:sz w:val="20"/>
        </w:rPr>
        <w:t xml:space="preserve">. (i) An annual meeting of stockholders for the election of directors to succeed those whose terms expire and for the transaction of such other business as may properly come before the meeting shall be held at such place (and/or by such means of remote communication), on such date, and at such time as the Board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(ii) Subject to any special rights of the holders of any series of Preferred Stock, special meetings of stockholders of the Corporation may be called only (1) by or at the direction of the Board pursuant to a written resolution adopted by a majority of the Whole Board, (2) by or at the direction of the Chairman or the Chief Executive Officer, or (3) until the Trigger Date (but not thereafter), by the Secretary of the Corporation at the request of the holders of a majority of the total voting power of the then-outstanding shares of capital stock of the Corporation entitled to vote generally in the election of Directors, acting together as a single class. Any business transacted at any special meeting of stockholders shall be limited to matters relating to the purpose or purposes stated in the notice of meeting. From and after the Trigger Date, the stockholders shall not have the ability to call or request the calling of a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 Cumulative Voting</w:t>
      </w:r>
      <w:r>
        <w:rPr>
          <w:rFonts w:ascii="Times New Roman" w:hAnsi="Times New Roman"/>
          <w:sz w:val="20"/>
        </w:rPr>
        <w:t xml:space="preserve">. There shall be no cumulative voting in the election of directors. </w:t>
      </w:r>
    </w:p>
    <w:p>
      <w:pPr>
        <w:pStyle w:val="TextBody"/>
        <w:bidi w:val="0"/>
        <w:spacing w:before="240" w:after="0"/>
        <w:jc w:val="center"/>
        <w:rPr>
          <w:rFonts w:ascii="Times New Roman" w:hAnsi="Times New Roman"/>
          <w:b/>
          <w:sz w:val="20"/>
        </w:rPr>
      </w:pPr>
      <w:r>
        <w:rPr>
          <w:rFonts w:ascii="Times New Roman" w:hAnsi="Times New Roman"/>
          <w:b/>
          <w:sz w:val="20"/>
        </w:rPr>
        <w:t xml:space="preserve">IX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Limitation of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 To the fullest extent permitted under the General Corporation Law, as amended from time to time, no Director or officer of the Corporation shall be personally liable to the Corporation or its stockholders for monetary damages for breach of fiduciary duty as a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9.2 Any amendment or repeal of Section 9.1 shall not adversely affect any right or protection of a Director or officer hereunder in respect of any act or omission occurring prior to the time of such amendment or repeal. </w:t>
      </w:r>
    </w:p>
    <w:p>
      <w:pPr>
        <w:pStyle w:val="TextBody"/>
        <w:bidi w:val="0"/>
        <w:spacing w:before="240" w:after="0"/>
        <w:jc w:val="center"/>
        <w:rPr>
          <w:rFonts w:ascii="Times New Roman" w:hAnsi="Times New Roman"/>
          <w:b/>
          <w:sz w:val="20"/>
        </w:rPr>
      </w:pPr>
      <w:r>
        <w:rPr>
          <w:rFonts w:ascii="Times New Roman" w:hAnsi="Times New Roman"/>
          <w:b/>
          <w:sz w:val="20"/>
        </w:rPr>
        <w:t xml:space="preserve">X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Indemnification</w:t>
      </w:r>
      <w:r>
        <w:rPr>
          <w:rFonts w:ascii="Times New Roman" w:hAnsi="Times New Roman"/>
          <w:sz w:val="20"/>
        </w:rPr>
        <w:t xml:space="preserve">. The Corporation may indemnify, and advance expenses to, to the fullest extent permitted by law, any person who was or is a party to or is threatened to be made a party to any threatened, pending or completed action, suit or proceeding, whether civil, criminal, administrative or investigative by reason of the fact that the person is or was a director, officer, employee or agent of the Corporation, or is or was serving at the request of the Corporation as a Director, officer, employee or agent of another corporation, partnership, joint venture, trust or other enterprise.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XI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Adoption, Amendment or Repeal of Bylaws</w:t>
      </w:r>
      <w:r>
        <w:rPr>
          <w:rFonts w:ascii="Times New Roman" w:hAnsi="Times New Roman"/>
          <w:sz w:val="20"/>
        </w:rPr>
        <w:t xml:space="preserve">. In furtherance and not in limitation of the powers conferred by law, the Board is expressly authorized to make, alter, amend or repeal the Bylaws subject to the power of the stockholders of the Corporation entitled to vote with respect thereto to make, alter, amend or repeal the Bylaws; provided, that with respect to the powers of stockholders entitled to vote with respect thereto to make, alter, amend or repeal the Bylaws, from and after the Trigger Date, in addition to any other vote otherwise required by law, the affirmative vote of the holders of sixty-six and two-thirds percent (66 2/3%) of the total voting power of the then-outstanding shares of capital stock of the Corporation entitled to vote generally in the election of Directors, voting together as a single class, shall be required to make, alter, amend or repeal the Bylaws. </w:t>
      </w:r>
    </w:p>
    <w:p>
      <w:pPr>
        <w:pStyle w:val="TextBody"/>
        <w:bidi w:val="0"/>
        <w:spacing w:before="240" w:after="0"/>
        <w:jc w:val="center"/>
        <w:rPr>
          <w:rFonts w:ascii="Times New Roman" w:hAnsi="Times New Roman"/>
          <w:b/>
          <w:sz w:val="20"/>
        </w:rPr>
      </w:pPr>
      <w:r>
        <w:rPr>
          <w:rFonts w:ascii="Times New Roman" w:hAnsi="Times New Roman"/>
          <w:b/>
          <w:sz w:val="20"/>
        </w:rPr>
        <w:t xml:space="preserve">XII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Adoption, Amendment and Repeal of Certificate</w:t>
      </w:r>
      <w:r>
        <w:rPr>
          <w:rFonts w:ascii="Times New Roman" w:hAnsi="Times New Roman"/>
          <w:sz w:val="20"/>
        </w:rPr>
        <w:t xml:space="preserve">. Subject to Article 5, the Corporation reserves the right to amend, alter or repeal any provision contained in this Certificate of incorporation, in the manner now or hereafter prescribed by the General Corporation Law, and all rights, preferences and privileges of whatsoever nature conferred upon stockholders, Directors or any other Persons whomsoever by and pursuant to this Certificate of lncorporation in its present form or as hereafter amended, are granted and held subject to this reservation. Notwithstanding anything to the contrary contained in this Certificate of Incorporation, and notwithstanding that a vote may be permitted from time to time by applicable law, no provision of Sections 7.1(i), 7.2, and 7.3 of Article 7, Sections 8.1 and 8.2 of Article 8, or Articles 9, 10, 11, 12 or 13 may be altered, amended or repealed in any respect, nor may any provision or by-law inconsistent therewith be adopted, unless in addition to any other vote required by this Certificate of Incorporation or otherwise required by law, (i) until the Trigger Date, such alteration, amendment, repeal or adoption is approved by, the affirmative vote of the holders of a majority of the total voting power of the then-outstanding shares of capital stock of the Corporation entitled to vote thereon, voting together as a single class, (ii) from and after the Trigger Date, such alteration, amendment, repeal or adoption is approved by, the affirmative vote of the holders of sixty-six and two-thirds percent (66 2/3%) of the total voting power of the outstanding shares of capital stock of the Corporation entitled to vote thereon, voting together as a single class and (iii) for so long as any shares of Class B Common Stock are outstanding, the Corporation shall not, without the prior affirmative vote of the holders of at least a majority ofthe voting power of the then-outstanding shares of Class B Common Stock, voting as a separate series, directly or indirectly (whether by merger, consolidation, statutory conversion, domestication, continuance or transfer, reorganization, recapitalization, reclassification or otherwise), amend, alter, or repeal, or adopt any provision inconsistent with, Section 5.1 of Article 5 or Article 6 or clause (iii) of this proviso. </w:t>
      </w:r>
    </w:p>
    <w:p>
      <w:pPr>
        <w:pStyle w:val="TextBody"/>
        <w:bidi w:val="0"/>
        <w:spacing w:before="240" w:after="0"/>
        <w:jc w:val="center"/>
        <w:rPr>
          <w:rFonts w:ascii="Times New Roman" w:hAnsi="Times New Roman"/>
          <w:b/>
          <w:sz w:val="20"/>
        </w:rPr>
      </w:pPr>
      <w:r>
        <w:rPr>
          <w:rFonts w:ascii="Times New Roman" w:hAnsi="Times New Roman"/>
          <w:b/>
          <w:sz w:val="20"/>
        </w:rPr>
        <w:t xml:space="preserve">XIII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Forum for Adjudication of Disputes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13.1 </w:t>
      </w:r>
      <w:r>
        <w:rPr>
          <w:rFonts w:ascii="Times New Roman" w:hAnsi="Times New Roman"/>
          <w:sz w:val="20"/>
          <w:u w:val="single"/>
        </w:rPr>
        <w:t>Exclusive Forum</w:t>
      </w:r>
      <w:r>
        <w:rPr>
          <w:rFonts w:ascii="Times New Roman" w:hAnsi="Times New Roman"/>
          <w:sz w:val="20"/>
        </w:rPr>
        <w:t>. Unless the Corporation consents in writing to the selection of an alternative forum, the Court of Chancery of the State of Delaware (the “</w:t>
      </w:r>
      <w:r>
        <w:rPr>
          <w:rFonts w:ascii="Times New Roman" w:hAnsi="Times New Roman"/>
          <w:b/>
          <w:sz w:val="20"/>
        </w:rPr>
        <w:t xml:space="preserve">Court of Chancery”) </w:t>
      </w:r>
      <w:r>
        <w:rPr>
          <w:rFonts w:ascii="Times New Roman" w:hAnsi="Times New Roman"/>
          <w:sz w:val="20"/>
        </w:rPr>
        <w:t>(or, if and only if the Court of Chancery lacks subject matter jurisdiction, any state court located within the State of Delaware or, if and only if all such state courts lack subject matter jurisdiction, the federal district court for the District of Delaware (together with the Court of Chancery, the “</w:t>
      </w:r>
      <w:r>
        <w:rPr>
          <w:rFonts w:ascii="Times New Roman" w:hAnsi="Times New Roman"/>
          <w:b/>
          <w:sz w:val="20"/>
        </w:rPr>
        <w:t xml:space="preserve">Delaware Courts” </w:t>
      </w:r>
      <w:r>
        <w:rPr>
          <w:rFonts w:ascii="Times New Roman" w:hAnsi="Times New Roman"/>
          <w:sz w:val="20"/>
        </w:rPr>
        <w:t>and, individually, a “</w:t>
      </w:r>
      <w:r>
        <w:rPr>
          <w:rFonts w:ascii="Times New Roman" w:hAnsi="Times New Roman"/>
          <w:b/>
          <w:sz w:val="20"/>
        </w:rPr>
        <w:t xml:space="preserve">Delaware Court”)) </w:t>
      </w:r>
      <w:r>
        <w:rPr>
          <w:rFonts w:ascii="Times New Roman" w:hAnsi="Times New Roman"/>
          <w:sz w:val="20"/>
        </w:rPr>
        <w:t xml:space="preserve">shall be the sole and exclusive forum for (i) any derivative action or proceeding brought on behalf of the Corporation, (ii) any action asserting a claim of breach of a fiduciary duty owed by any Director, officer, employee or stockholder of the Corporation to the Corporation or the Corporation’s stockholders, (iii) any action asserting a claim arising pursuant to any provision of the General Corporation Law, this Certificate of Incorporation or the Bylaws, (iv) any action or proceeding to interpret, apply, enforce or determine the validity of this Certificate of Incorporation or the Bylaws (including any right, obligation, or remedy thereunder), (v) any action or proceeding as to which the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confers jurisdiction to the Court of Chancery or (vi) any action asserting a claim governed by the internal affairs doctrine, except for, as to each of (i) through (vi) above, (A) any claim for which the Delaware Courts do not have subject matter jurisdiction; or (B) any action arising under the Securities Act of 1933, as amended (the “</w:t>
      </w:r>
      <w:r>
        <w:rPr>
          <w:rFonts w:ascii="Times New Roman" w:hAnsi="Times New Roman"/>
          <w:b/>
          <w:sz w:val="20"/>
        </w:rPr>
        <w:t>Securities Act</w:t>
      </w:r>
      <w:r>
        <w:rPr>
          <w:rFonts w:ascii="Times New Roman" w:hAnsi="Times New Roman"/>
          <w:sz w:val="20"/>
        </w:rPr>
        <w:t>”), as to which the federal district courts for the United States of America (the “</w:t>
      </w:r>
      <w:r>
        <w:rPr>
          <w:rFonts w:ascii="Times New Roman" w:hAnsi="Times New Roman"/>
          <w:b/>
          <w:sz w:val="20"/>
        </w:rPr>
        <w:t>U.S. Federal Courts</w:t>
      </w:r>
      <w:r>
        <w:rPr>
          <w:rFonts w:ascii="Times New Roman" w:hAnsi="Times New Roman"/>
          <w:sz w:val="20"/>
        </w:rPr>
        <w:t>”) shall have exclusive jurisdiction to the fullest extent permitted by law, unless the Corporation consents in writing to the selection of an alternative forum. Notwithstanding the foregoing, the provisions of this Section 14.1 will not apply to suits brought to enforce a duty or liability created by the Securities Exchange Act of 1934, as amended (the “</w:t>
      </w:r>
      <w:r>
        <w:rPr>
          <w:rFonts w:ascii="Times New Roman" w:hAnsi="Times New Roman"/>
          <w:b/>
          <w:sz w:val="20"/>
        </w:rPr>
        <w:t>Exchange Act</w:t>
      </w:r>
      <w:r>
        <w:rPr>
          <w:rFonts w:ascii="Times New Roman" w:hAnsi="Times New Roman"/>
          <w:sz w:val="20"/>
        </w:rPr>
        <w:t xml:space="preserve">”),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law, any person or entity purchasing or otherwise acquiring or holding any interest in shares of capital stock of the Corporation shall be deemed to have notice of and consented to the provisions of this </w:t>
      </w:r>
      <w:r>
        <w:rPr>
          <w:rFonts w:ascii="Times New Roman" w:hAnsi="Times New Roman"/>
          <w:sz w:val="20"/>
          <w:u w:val="single"/>
        </w:rPr>
        <w:t>Article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Severability</w:t>
      </w:r>
      <w:r>
        <w:rPr>
          <w:rFonts w:ascii="Times New Roman" w:hAnsi="Times New Roman"/>
          <w:sz w:val="20"/>
        </w:rPr>
        <w:t xml:space="preserve">. If any provision or provisions of this Certificate of lncorporation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lncorporation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Definitions</w:t>
      </w:r>
      <w:r>
        <w:rPr>
          <w:rFonts w:ascii="Times New Roman" w:hAnsi="Times New Roman"/>
          <w:sz w:val="20"/>
        </w:rPr>
        <w:t xml:space="preserve">. As used in this Certificate of Incorporation, unless the context otherwise requires or as set forth in another Article or Section of this Certificate ofincorporation, the term: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directly or indirectly controlling, controlled by or under common control with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pPr>
            <w:r>
              <w:rPr/>
              <w:t>“</w:t>
            </w:r>
            <w:r>
              <w:rPr>
                <w:rFonts w:ascii="Times New Roman" w:hAnsi="Times New Roman"/>
                <w:b/>
                <w:sz w:val="20"/>
              </w:rPr>
              <w:t>Board</w:t>
            </w:r>
            <w:r>
              <w:rPr>
                <w:rFonts w:ascii="Times New Roman" w:hAnsi="Times New Roman"/>
                <w:sz w:val="20"/>
              </w:rPr>
              <w:t xml:space="preserve">” is defined in Section 5.1(ii)(l).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pPr>
            <w:r>
              <w:rPr/>
              <w:t>“</w:t>
            </w:r>
            <w:r>
              <w:rPr>
                <w:rFonts w:ascii="Times New Roman" w:hAnsi="Times New Roman"/>
                <w:b/>
                <w:sz w:val="20"/>
              </w:rPr>
              <w:t>Bylaws</w:t>
            </w:r>
            <w:r>
              <w:rPr>
                <w:rFonts w:ascii="Times New Roman" w:hAnsi="Times New Roman"/>
                <w:sz w:val="20"/>
              </w:rPr>
              <w:t xml:space="preserve">” is defined in Section 7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pPr>
            <w:r>
              <w:rPr/>
              <w:t>“</w:t>
            </w:r>
            <w:r>
              <w:rPr>
                <w:rFonts w:ascii="Times New Roman" w:hAnsi="Times New Roman"/>
                <w:b/>
                <w:sz w:val="20"/>
              </w:rPr>
              <w:t>Certificate of Incorporation</w:t>
            </w:r>
            <w:r>
              <w:rPr>
                <w:rFonts w:ascii="Times New Roman" w:hAnsi="Times New Roman"/>
                <w:sz w:val="20"/>
              </w:rPr>
              <w:t xml:space="preserve">” is defined in the recitals.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pPr>
            <w:r>
              <w:rPr/>
              <w:t>“</w:t>
            </w:r>
            <w:r>
              <w:rPr>
                <w:rFonts w:ascii="Times New Roman" w:hAnsi="Times New Roman"/>
                <w:b/>
                <w:sz w:val="20"/>
              </w:rPr>
              <w:t>Chairman</w:t>
            </w:r>
            <w:r>
              <w:rPr>
                <w:rFonts w:ascii="Times New Roman" w:hAnsi="Times New Roman"/>
                <w:sz w:val="20"/>
              </w:rPr>
              <w:t xml:space="preserve">” means the Chairman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pPr>
            <w:r>
              <w:rPr/>
              <w:t>“</w:t>
            </w:r>
            <w:r>
              <w:rPr>
                <w:rFonts w:ascii="Times New Roman" w:hAnsi="Times New Roman"/>
                <w:b/>
                <w:sz w:val="20"/>
              </w:rPr>
              <w:t>Chief Executive Officer</w:t>
            </w:r>
            <w:r>
              <w:rPr>
                <w:rFonts w:ascii="Times New Roman" w:hAnsi="Times New Roman"/>
                <w:sz w:val="20"/>
              </w:rPr>
              <w:t xml:space="preserve">” means the Chief Executive Officer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pPr>
            <w:r>
              <w:rPr/>
              <w:t>“</w:t>
            </w:r>
            <w:r>
              <w:rPr>
                <w:rFonts w:ascii="Times New Roman" w:hAnsi="Times New Roman"/>
                <w:b/>
                <w:sz w:val="20"/>
              </w:rPr>
              <w:t>Class A Common Stock</w:t>
            </w:r>
            <w:r>
              <w:rPr>
                <w:rFonts w:ascii="Times New Roman" w:hAnsi="Times New Roman"/>
                <w:sz w:val="20"/>
              </w:rPr>
              <w:t xml:space="preserve">” is defined in Section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pPr>
            <w:r>
              <w:rPr/>
              <w:t>“</w:t>
            </w:r>
            <w:r>
              <w:rPr>
                <w:rFonts w:ascii="Times New Roman" w:hAnsi="Times New Roman"/>
                <w:b/>
                <w:sz w:val="20"/>
              </w:rPr>
              <w:t>Class B Common Stock</w:t>
            </w:r>
            <w:r>
              <w:rPr>
                <w:rFonts w:ascii="Times New Roman" w:hAnsi="Times New Roman"/>
                <w:sz w:val="20"/>
              </w:rPr>
              <w:t xml:space="preserve">” is defined in Section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pPr>
            <w:r>
              <w:rPr/>
              <w:t>“</w:t>
            </w:r>
            <w:r>
              <w:rPr>
                <w:rFonts w:ascii="Times New Roman" w:hAnsi="Times New Roman"/>
                <w:b/>
                <w:sz w:val="20"/>
              </w:rPr>
              <w:t>Common Stock</w:t>
            </w:r>
            <w:r>
              <w:rPr>
                <w:rFonts w:ascii="Times New Roman" w:hAnsi="Times New Roman"/>
                <w:sz w:val="20"/>
              </w:rPr>
              <w:t xml:space="preserve">” is defined in Section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pPr>
            <w:r>
              <w:rPr/>
              <w:t>“</w:t>
            </w:r>
            <w:r>
              <w:rPr>
                <w:rFonts w:ascii="Times New Roman" w:hAnsi="Times New Roman"/>
                <w:b/>
                <w:sz w:val="20"/>
              </w:rPr>
              <w:t>control</w:t>
            </w:r>
            <w:r>
              <w:rPr>
                <w:rFonts w:ascii="Times New Roman" w:hAnsi="Times New Roman"/>
                <w:sz w:val="20"/>
              </w:rPr>
              <w:t>” (including the terms “</w:t>
            </w:r>
            <w:r>
              <w:rPr>
                <w:rFonts w:ascii="Times New Roman" w:hAnsi="Times New Roman"/>
                <w:b/>
                <w:sz w:val="20"/>
              </w:rPr>
              <w:t>controlling</w:t>
            </w:r>
            <w:r>
              <w:rPr>
                <w:rFonts w:ascii="Times New Roman" w:hAnsi="Times New Roman"/>
                <w:sz w:val="20"/>
              </w:rPr>
              <w:t>” and “</w:t>
            </w:r>
            <w:r>
              <w:rPr>
                <w:rFonts w:ascii="Times New Roman" w:hAnsi="Times New Roman"/>
                <w:b/>
                <w:sz w:val="20"/>
              </w:rPr>
              <w:t>controlled</w:t>
            </w:r>
            <w:r>
              <w:rPr>
                <w:rFonts w:ascii="Times New Roman" w:hAnsi="Times New Roman"/>
                <w:sz w:val="20"/>
              </w:rPr>
              <w:t xml:space="preserve">”),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pPr>
            <w:r>
              <w:rPr/>
              <w:t>“</w:t>
            </w:r>
            <w:r>
              <w:rPr>
                <w:rFonts w:ascii="Times New Roman" w:hAnsi="Times New Roman"/>
                <w:b/>
                <w:sz w:val="20"/>
              </w:rPr>
              <w:t xml:space="preserve">Corporation” </w:t>
            </w:r>
            <w:r>
              <w:rPr>
                <w:rFonts w:ascii="Times New Roman" w:hAnsi="Times New Roman"/>
                <w:sz w:val="20"/>
              </w:rPr>
              <w:t xml:space="preserve">means BillionToOne,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pPr>
            <w:r>
              <w:rPr/>
              <w:t>“</w:t>
            </w:r>
            <w:r>
              <w:rPr>
                <w:rFonts w:ascii="Times New Roman" w:hAnsi="Times New Roman"/>
                <w:b/>
                <w:sz w:val="20"/>
              </w:rPr>
              <w:t>Director</w:t>
            </w:r>
            <w:r>
              <w:rPr>
                <w:rFonts w:ascii="Times New Roman" w:hAnsi="Times New Roman"/>
                <w:sz w:val="20"/>
              </w:rPr>
              <w:t xml:space="preserve">” is defined in Section 7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7" w:type="dxa"/>
            <w:tcBorders/>
          </w:tcPr>
          <w:p>
            <w:pPr>
              <w:pStyle w:val="TableContents"/>
              <w:bidi w:val="0"/>
              <w:spacing w:before="0" w:after="0"/>
              <w:jc w:val="left"/>
              <w:rPr/>
            </w:pPr>
            <w:r>
              <w:rPr/>
              <w:t>“</w:t>
            </w:r>
            <w:r>
              <w:rPr>
                <w:rFonts w:ascii="Times New Roman" w:hAnsi="Times New Roman"/>
                <w:b/>
                <w:sz w:val="20"/>
              </w:rPr>
              <w:t xml:space="preserve">Exchange Act” </w:t>
            </w:r>
            <w:r>
              <w:rPr>
                <w:rFonts w:ascii="Times New Roman" w:hAnsi="Times New Roman"/>
                <w:sz w:val="20"/>
              </w:rPr>
              <w:t xml:space="preserve">is defined in Section 13.1.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(n)</w:t>
            </w:r>
          </w:p>
        </w:tc>
        <w:tc>
          <w:tcPr>
            <w:tcW w:w="9289" w:type="dxa"/>
            <w:tcBorders/>
          </w:tcPr>
          <w:p>
            <w:pPr>
              <w:pStyle w:val="TableContents"/>
              <w:bidi w:val="0"/>
              <w:spacing w:before="0" w:after="0"/>
              <w:jc w:val="left"/>
              <w:rPr/>
            </w:pPr>
            <w:r>
              <w:rPr/>
              <w:t>“</w:t>
            </w:r>
            <w:r>
              <w:rPr>
                <w:rFonts w:ascii="Times New Roman" w:hAnsi="Times New Roman"/>
                <w:b/>
                <w:sz w:val="20"/>
              </w:rPr>
              <w:t xml:space="preserve">Family Member” </w:t>
            </w:r>
            <w:r>
              <w:rPr>
                <w:rFonts w:ascii="Times New Roman" w:hAnsi="Times New Roman"/>
                <w:sz w:val="20"/>
              </w:rPr>
              <w:t xml:space="preserve">means, with respect to any Founder, the spouse, domestic partner, parents, grandparents, lineal descendants, siblings and lineal descendants of siblings of such Founder (including adopted persons of such Founder).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(o)</w:t>
            </w:r>
          </w:p>
        </w:tc>
        <w:tc>
          <w:tcPr>
            <w:tcW w:w="9290" w:type="dxa"/>
            <w:tcBorders/>
          </w:tcPr>
          <w:p>
            <w:pPr>
              <w:pStyle w:val="TableContents"/>
              <w:bidi w:val="0"/>
              <w:spacing w:before="0" w:after="0"/>
              <w:jc w:val="left"/>
              <w:rPr/>
            </w:pPr>
            <w:r>
              <w:rPr/>
              <w:t>“</w:t>
            </w:r>
            <w:r>
              <w:rPr>
                <w:rFonts w:ascii="Times New Roman" w:hAnsi="Times New Roman"/>
                <w:b/>
                <w:sz w:val="20"/>
              </w:rPr>
              <w:t xml:space="preserve">Final Conversion Date” </w:t>
            </w:r>
            <w:r>
              <w:rPr>
                <w:rFonts w:ascii="Times New Roman" w:hAnsi="Times New Roman"/>
                <w:sz w:val="20"/>
              </w:rPr>
              <w:t xml:space="preserve">means 5:00 p.m. in New York City, New York on the earliest to occur of (i) the last Trading Day of the fiscal year following the seventh (7th) anniversary of the Effective Time, or (ii) the date specified by vote or written consent the holders of a majority of the outstanding shares of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(p)</w:t>
            </w:r>
          </w:p>
        </w:tc>
        <w:tc>
          <w:tcPr>
            <w:tcW w:w="9288" w:type="dxa"/>
            <w:tcBorders/>
          </w:tcPr>
          <w:p>
            <w:pPr>
              <w:pStyle w:val="TableContents"/>
              <w:bidi w:val="0"/>
              <w:spacing w:before="0" w:after="0"/>
              <w:jc w:val="left"/>
              <w:rPr/>
            </w:pPr>
            <w:r>
              <w:rPr/>
              <w:t>“</w:t>
            </w:r>
            <w:r>
              <w:rPr>
                <w:rFonts w:ascii="Times New Roman" w:hAnsi="Times New Roman"/>
                <w:b/>
                <w:sz w:val="20"/>
              </w:rPr>
              <w:t xml:space="preserve">Founder” </w:t>
            </w:r>
            <w:r>
              <w:rPr>
                <w:rFonts w:ascii="Times New Roman" w:hAnsi="Times New Roman"/>
                <w:sz w:val="20"/>
              </w:rPr>
              <w:t>means Oguzhan Atay or David Tsao, and “</w:t>
            </w:r>
            <w:r>
              <w:rPr>
                <w:rFonts w:ascii="Times New Roman" w:hAnsi="Times New Roman"/>
                <w:b/>
                <w:sz w:val="20"/>
              </w:rPr>
              <w:t xml:space="preserve">Founders” </w:t>
            </w:r>
            <w:r>
              <w:rPr>
                <w:rFonts w:ascii="Times New Roman" w:hAnsi="Times New Roman"/>
                <w:sz w:val="20"/>
              </w:rPr>
              <w:t xml:space="preserve">shall mean both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(q)</w:t>
            </w:r>
          </w:p>
        </w:tc>
        <w:tc>
          <w:tcPr>
            <w:tcW w:w="9289" w:type="dxa"/>
            <w:tcBorders/>
          </w:tcPr>
          <w:p>
            <w:pPr>
              <w:pStyle w:val="TableContents"/>
              <w:bidi w:val="0"/>
              <w:spacing w:before="0" w:after="0"/>
              <w:jc w:val="left"/>
              <w:rPr/>
            </w:pPr>
            <w:r>
              <w:rPr/>
              <w:t>“</w:t>
            </w:r>
            <w:r>
              <w:rPr>
                <w:rFonts w:ascii="Times New Roman" w:hAnsi="Times New Roman"/>
                <w:b/>
                <w:sz w:val="20"/>
              </w:rPr>
              <w:t xml:space="preserve">General Corporation Law” </w:t>
            </w:r>
            <w:r>
              <w:rPr>
                <w:rFonts w:ascii="Times New Roman" w:hAnsi="Times New Roman"/>
                <w:sz w:val="20"/>
              </w:rPr>
              <w:t xml:space="preserve">is defined in Section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(r)</w:t>
            </w:r>
          </w:p>
        </w:tc>
        <w:tc>
          <w:tcPr>
            <w:tcW w:w="9290" w:type="dxa"/>
            <w:tcBorders/>
          </w:tcPr>
          <w:p>
            <w:pPr>
              <w:pStyle w:val="TableContents"/>
              <w:bidi w:val="0"/>
              <w:spacing w:before="0" w:after="0"/>
              <w:jc w:val="left"/>
              <w:rPr/>
            </w:pPr>
            <w:r>
              <w:rPr/>
              <w:t>“</w:t>
            </w:r>
            <w:r>
              <w:rPr>
                <w:rFonts w:ascii="Times New Roman" w:hAnsi="Times New Roman"/>
                <w:b/>
                <w:sz w:val="20"/>
              </w:rPr>
              <w:t xml:space="preserve">Permitted Transfer” </w:t>
            </w:r>
            <w:r>
              <w:rPr>
                <w:rFonts w:ascii="Times New Roman" w:hAnsi="Times New Roman"/>
                <w:sz w:val="20"/>
              </w:rPr>
              <w:t xml:space="preserve">shall mean, and be restricted to, any Transfer of a share of Class B Common Stock from a Founder, from a Founder’s Permitted Entities, from a Founder’s Family Member, or from a Founder’s Permitted Transferees, to any Founder, to any Family Member of any Founder, to the estate of a Family Member of a Founder, or to any Permitted Entity of a Founder.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(s)</w:t>
            </w:r>
          </w:p>
        </w:tc>
        <w:tc>
          <w:tcPr>
            <w:tcW w:w="9289" w:type="dxa"/>
            <w:tcBorders/>
          </w:tcPr>
          <w:p>
            <w:pPr>
              <w:pStyle w:val="TableContents"/>
              <w:bidi w:val="0"/>
              <w:spacing w:before="0" w:after="0"/>
              <w:jc w:val="left"/>
              <w:rPr/>
            </w:pPr>
            <w:r>
              <w:rPr/>
              <w:t>“</w:t>
            </w:r>
            <w:r>
              <w:rPr>
                <w:rFonts w:ascii="Times New Roman" w:hAnsi="Times New Roman"/>
                <w:b/>
                <w:sz w:val="20"/>
              </w:rPr>
              <w:t xml:space="preserve">Permitted Entity” </w:t>
            </w:r>
            <w:r>
              <w:rPr>
                <w:rFonts w:ascii="Times New Roman" w:hAnsi="Times New Roman"/>
                <w:sz w:val="20"/>
              </w:rPr>
              <w:t xml:space="preserve">means, with respect to any Founder: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or estate planning vehicle for the benefit of such Founder, one or more Family Members of such Founder or any other Permitted Entity of such Founder (or any combination thereof) (and, to the extent any shares are deemed to be held by the trustee of such trust in the trustee’s capacity as such, such trustee shall also be deemed a Permitted Entity), any trust or estate planning vehicle for the benefit of any other person not listed in clause (i), for bona fide estate planning purposes of a Founder (and to the extent any shares are deemed to be held by the trustee of such trust in the trustee’s capacity as such, such trustee shall also be deemed a Permitted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general partnership, limited liability company, corporation or other entity that is controlled by such Founder, one or more Family Members of such Founder or any other Permitted Entity of such Founder (or any combination thereof) (whether through ownership of equity interests, by contract, by proxy, voting agreement or otherwise), such that the Founder, such Founder’s Family Member or such Founder’s Permitted Transferees have exclusive Voting Control with respect to the shares of Class B Common Stock held by such entity;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organization that is tax-exempt under Section 501(c)(3) of the Code, so long as such Founder and/or one or more Family Members of such Founder or any other Permitted Entity of such Founder (or any combination thereof) have exclusive Voting Control with respect to the shares of Class B Common Stock held by such 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Individual Retirement Account, as defined in Section 408(a) of the Code, or a pension, profit sharing, stock bonus or other type of plan or trust of which such Founder is a participant or beneficiary and which satisfies the requirements for qualification under Section 401 of the Code; </w:t>
            </w:r>
            <w:r>
              <w:rPr>
                <w:rFonts w:ascii="Times New Roman" w:hAnsi="Times New Roman"/>
                <w:sz w:val="20"/>
                <w:u w:val="single"/>
              </w:rPr>
              <w:t>provided</w:t>
            </w:r>
            <w:r>
              <w:rPr>
                <w:rFonts w:ascii="Times New Roman" w:hAnsi="Times New Roman"/>
                <w:sz w:val="20"/>
              </w:rPr>
              <w:t xml:space="preserve"> that in each case such Founder and/or one or more Family Members of such Founder or such Founder’s Permitted Transferees have exclusive Voting Control with respect to the shares of Class B Common Stock held in such account, plan or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(t)</w:t>
            </w:r>
          </w:p>
        </w:tc>
        <w:tc>
          <w:tcPr>
            <w:tcW w:w="9289" w:type="dxa"/>
            <w:tcBorders/>
          </w:tcPr>
          <w:p>
            <w:pPr>
              <w:pStyle w:val="TableContents"/>
              <w:bidi w:val="0"/>
              <w:spacing w:before="0" w:after="0"/>
              <w:jc w:val="left"/>
              <w:rPr/>
            </w:pPr>
            <w:r>
              <w:rPr/>
              <w:t>“</w:t>
            </w:r>
            <w:r>
              <w:rPr>
                <w:rFonts w:ascii="Times New Roman" w:hAnsi="Times New Roman"/>
                <w:b/>
                <w:sz w:val="20"/>
              </w:rPr>
              <w:t xml:space="preserve">Permitted Transferee” </w:t>
            </w:r>
            <w:r>
              <w:rPr>
                <w:rFonts w:ascii="Times New Roman" w:hAnsi="Times New Roman"/>
                <w:sz w:val="20"/>
              </w:rPr>
              <w:t xml:space="preserve">means a transferee of shares of Class B Common Stock received in a Permitted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(u)</w:t>
            </w:r>
          </w:p>
        </w:tc>
        <w:tc>
          <w:tcPr>
            <w:tcW w:w="9289" w:type="dxa"/>
            <w:tcBorders/>
          </w:tcPr>
          <w:p>
            <w:pPr>
              <w:pStyle w:val="TableContents"/>
              <w:bidi w:val="0"/>
              <w:spacing w:before="0" w:after="0"/>
              <w:jc w:val="left"/>
              <w:rPr/>
            </w:pPr>
            <w:r>
              <w:rPr/>
              <w:t>“</w:t>
            </w:r>
            <w:r>
              <w:rPr>
                <w:rFonts w:ascii="Times New Roman" w:hAnsi="Times New Roman"/>
                <w:b/>
                <w:sz w:val="20"/>
              </w:rPr>
              <w:t xml:space="preserve">Person” </w:t>
            </w:r>
            <w:r>
              <w:rPr>
                <w:rFonts w:ascii="Times New Roman" w:hAnsi="Times New Roman"/>
                <w:sz w:val="20"/>
              </w:rPr>
              <w:t xml:space="preserve">means any individual, partnership, firm, corporation, limited liability company, association, trust, unincorporated organization or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pPr>
            <w:r>
              <w:rPr/>
              <w:t>“</w:t>
            </w:r>
            <w:r>
              <w:rPr>
                <w:rFonts w:ascii="Times New Roman" w:hAnsi="Times New Roman"/>
                <w:b/>
                <w:sz w:val="20"/>
              </w:rPr>
              <w:t xml:space="preserve">Preferred Stock” </w:t>
            </w:r>
            <w:r>
              <w:rPr>
                <w:rFonts w:ascii="Times New Roman" w:hAnsi="Times New Roman"/>
                <w:sz w:val="20"/>
              </w:rPr>
              <w:t xml:space="preserve">is defined in Section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w:t>
            </w:r>
          </w:p>
        </w:tc>
        <w:tc>
          <w:tcPr>
            <w:tcW w:w="9289" w:type="dxa"/>
            <w:tcBorders/>
          </w:tcPr>
          <w:p>
            <w:pPr>
              <w:pStyle w:val="TableContents"/>
              <w:bidi w:val="0"/>
              <w:spacing w:before="0" w:after="0"/>
              <w:jc w:val="left"/>
              <w:rPr/>
            </w:pPr>
            <w:r>
              <w:rPr/>
              <w:t>“</w:t>
            </w:r>
            <w:r>
              <w:rPr>
                <w:rFonts w:ascii="Times New Roman" w:hAnsi="Times New Roman"/>
                <w:b/>
                <w:sz w:val="20"/>
              </w:rPr>
              <w:t xml:space="preserve">Preferred Stock Directors” </w:t>
            </w:r>
            <w:r>
              <w:rPr>
                <w:rFonts w:ascii="Times New Roman" w:hAnsi="Times New Roman"/>
                <w:sz w:val="20"/>
              </w:rPr>
              <w:t xml:space="preserve">is defined in Section 7.1.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pPr>
            <w:r>
              <w:rPr/>
              <w:t>“</w:t>
            </w:r>
            <w:r>
              <w:rPr>
                <w:rFonts w:ascii="Times New Roman" w:hAnsi="Times New Roman"/>
                <w:b/>
                <w:sz w:val="20"/>
              </w:rPr>
              <w:t xml:space="preserve">Stock Adjustment” </w:t>
            </w:r>
            <w:r>
              <w:rPr>
                <w:rFonts w:ascii="Times New Roman" w:hAnsi="Times New Roman"/>
                <w:sz w:val="20"/>
              </w:rPr>
              <w:t xml:space="preserve">is defined in Section 5.1(ii)(2).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(y)</w:t>
            </w:r>
          </w:p>
        </w:tc>
        <w:tc>
          <w:tcPr>
            <w:tcW w:w="9289" w:type="dxa"/>
            <w:tcBorders/>
          </w:tcPr>
          <w:p>
            <w:pPr>
              <w:pStyle w:val="TableContents"/>
              <w:bidi w:val="0"/>
              <w:spacing w:before="0" w:after="0"/>
              <w:jc w:val="left"/>
              <w:rPr/>
            </w:pPr>
            <w:r>
              <w:rPr/>
              <w:t>“</w:t>
            </w:r>
            <w:r>
              <w:rPr>
                <w:rFonts w:ascii="Times New Roman" w:hAnsi="Times New Roman"/>
                <w:b/>
                <w:sz w:val="20"/>
              </w:rPr>
              <w:t xml:space="preserve">Trading Day” </w:t>
            </w:r>
            <w:r>
              <w:rPr>
                <w:rFonts w:ascii="Times New Roman" w:hAnsi="Times New Roman"/>
                <w:sz w:val="20"/>
              </w:rPr>
              <w:t xml:space="preserve">means any day on which The Nasdaq Stock Market and the New York Stock Exchange are open for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(z)</w:t>
            </w:r>
          </w:p>
        </w:tc>
        <w:tc>
          <w:tcPr>
            <w:tcW w:w="9288" w:type="dxa"/>
            <w:tcBorders/>
          </w:tcPr>
          <w:p>
            <w:pPr>
              <w:pStyle w:val="TableContents"/>
              <w:bidi w:val="0"/>
              <w:spacing w:before="0" w:after="0"/>
              <w:jc w:val="left"/>
              <w:rPr/>
            </w:pPr>
            <w:r>
              <w:rPr/>
              <w:t>“</w:t>
            </w:r>
            <w:r>
              <w:rPr>
                <w:rFonts w:ascii="Times New Roman" w:hAnsi="Times New Roman"/>
                <w:b/>
                <w:sz w:val="20"/>
              </w:rPr>
              <w:t xml:space="preserve">Transfer” </w:t>
            </w:r>
            <w:r>
              <w:rPr>
                <w:rFonts w:ascii="Times New Roman" w:hAnsi="Times New Roman"/>
                <w:sz w:val="20"/>
              </w:rPr>
              <w:t>of a share of Class B Common Stock means, directly or indirectly, any sale, assignment, transfer, exchange, gift, bequest, pledge, hypothecation or other disposition or encumbrance of such share or any legal or beneficial interest in such share, in whole or in part, whether or not for value and whether voluntary or involuntary or by operation of law; provided, however, that the following shall not be considered a “</w:t>
            </w:r>
            <w:r>
              <w:rPr>
                <w:rFonts w:ascii="Times New Roman" w:hAnsi="Times New Roman"/>
                <w:b/>
                <w:sz w:val="20"/>
              </w:rPr>
              <w:t xml:space="preserve">Transfer”: </w:t>
            </w:r>
            <w:r>
              <w:rPr>
                <w:rFonts w:ascii="Times New Roman" w:hAnsi="Times New Roman"/>
                <w:sz w:val="20"/>
              </w:rPr>
              <w:t xml:space="preserve">(i) the granting of a revocable proxy to officers or directors of the Corporation at the request of the Board in connection with actions to be taken at annual or special meetings of stockholders or in connection with any action by written consent of the stockholders solicited by the Board (at such times as action by written consent of stockholders is permitted under this Certificate of Incorporation); (ii) entering into a voting trust, agreement or arrangement (with or without granting a proxy) solely with the Corporation and/or its stockholders that (x) is disclosed either in a Schedule 13D filed with the Securities and Exchange Commission or in writing to the Secretary of the Corporation, (y) either has a term not exceeding one (1) year or is terminable by the holder of the shares subject thereto at any time and (z) does not involve any payment of cash, securities, property or other consideration to the holder of the shares subject thereto other than the mutual promise to vote shares in a designated manner; (iii) entering into a voting or support agreement (with or without granting a proxy) in connection with any merger, consolidation, reorganization or other business combination of the Corporation, whether effectuated through one transaction or series of related transactions (including a tender offer followed by a merger in which holders of Class A Common Stock receive the same consideration per share paid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in the tender offer); (iv) the pledge of shares of capital stock of the Corporation by a stockholder that creates a mere security interest in such shares pursuant to a bona fide loan or indebtedness transaction so long as such stockholder continues to exercise sole voting control over such pledged shares; provided, however, that a foreclosure on such shares or other similar action by the pledgee shall constitute a “</w:t>
            </w:r>
            <w:r>
              <w:rPr>
                <w:b/>
              </w:rPr>
              <w:t xml:space="preserve">Transfer”; </w:t>
            </w:r>
            <w:r>
              <w:rPr/>
              <w:t>or (v) the fact that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w:t>
            </w:r>
            <w:r>
              <w:rPr>
                <w:b/>
              </w:rPr>
              <w:t xml:space="preserve">Transfer” </w:t>
            </w:r>
            <w:r>
              <w:rPr/>
              <w:t xml:space="preserve">of such shares of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(aa)</w:t>
            </w:r>
          </w:p>
        </w:tc>
        <w:tc>
          <w:tcPr>
            <w:tcW w:w="9290" w:type="dxa"/>
            <w:tcBorders/>
          </w:tcPr>
          <w:p>
            <w:pPr>
              <w:pStyle w:val="TableContents"/>
              <w:bidi w:val="0"/>
              <w:spacing w:before="0" w:after="0"/>
              <w:jc w:val="left"/>
              <w:rPr/>
            </w:pPr>
            <w:r>
              <w:rPr/>
              <w:t>“</w:t>
            </w:r>
            <w:r>
              <w:rPr>
                <w:rFonts w:ascii="Times New Roman" w:hAnsi="Times New Roman"/>
                <w:b/>
                <w:sz w:val="20"/>
              </w:rPr>
              <w:t xml:space="preserve">Trigger Date” </w:t>
            </w:r>
            <w:r>
              <w:rPr>
                <w:rFonts w:ascii="Times New Roman" w:hAnsi="Times New Roman"/>
                <w:sz w:val="20"/>
              </w:rPr>
              <w:t xml:space="preserve">means the date that the Class B common stock represents less than a majority of the voting power of the capital stock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(bb)</w:t>
            </w:r>
          </w:p>
        </w:tc>
        <w:tc>
          <w:tcPr>
            <w:tcW w:w="9289" w:type="dxa"/>
            <w:tcBorders/>
          </w:tcPr>
          <w:p>
            <w:pPr>
              <w:pStyle w:val="TableContents"/>
              <w:bidi w:val="0"/>
              <w:spacing w:before="0" w:after="0"/>
              <w:jc w:val="left"/>
              <w:rPr/>
            </w:pPr>
            <w:r>
              <w:rPr/>
              <w:t>“</w:t>
            </w:r>
            <w:r>
              <w:rPr>
                <w:rFonts w:ascii="Times New Roman" w:hAnsi="Times New Roman"/>
                <w:b/>
                <w:sz w:val="20"/>
              </w:rPr>
              <w:t xml:space="preserve">Voting Control” </w:t>
            </w:r>
            <w:r>
              <w:rPr>
                <w:rFonts w:ascii="Times New Roman" w:hAnsi="Times New Roman"/>
                <w:sz w:val="20"/>
              </w:rPr>
              <w:t xml:space="preserve">means, with respect to a share of Class B Common Stock, the power (whether exclusive or shared) to vote or direct the voting of such share by proxy, voting agreement or otherwise.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Amended and Restated Certificate of Incorporation of BillionToOne, Inc. has been duly executed by the officer below this 7th day of November, 2025.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16" w:type="dxa"/>
            <w:tcBorders>
              <w:bottom w:val="single" w:sz="2" w:space="0" w:color="000000"/>
            </w:tcBorders>
            <w:tcMar>
              <w:bottom w:w="28" w:type="dxa"/>
            </w:tcMar>
          </w:tcPr>
          <w:p>
            <w:pPr>
              <w:pStyle w:val="TableContents"/>
              <w:bidi w:val="0"/>
              <w:spacing w:before="0" w:after="283"/>
              <w:jc w:val="left"/>
              <w:rPr/>
            </w:pPr>
            <w:r>
              <w:rPr/>
              <w:t>/s/ Oguzhan Atay</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Oguzhan Atay</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Amended and Restated Certificate of lncorporation] </w:t>
      </w:r>
    </w:p>
    <w:p>
      <w:pPr>
        <w:pStyle w:val="TextBody"/>
        <w:bidi w:val="0"/>
        <w:spacing w:before="0" w:after="0"/>
        <w:jc w:val="right"/>
        <w:rPr>
          <w:rFonts w:ascii="Times New Roman" w:hAnsi="Times New Roman"/>
          <w:b/>
          <w:sz w:val="20"/>
        </w:rPr>
      </w:pPr>
      <w:bookmarkStart w:id="4" w:name="d59194dex32.htm"/>
      <w:bookmarkStart w:id="5" w:name="ksd59194dex32"/>
      <w:bookmarkEnd w:id="4"/>
      <w:bookmarkEnd w:id="5"/>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BILLIONTOONE,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240" w:after="0"/>
        <w:jc w:val="center"/>
        <w:rPr>
          <w:rFonts w:ascii="Times New Roman" w:hAnsi="Times New Roman"/>
          <w:sz w:val="20"/>
        </w:rPr>
      </w:pPr>
      <w:r>
        <w:rPr>
          <w:rFonts w:ascii="Times New Roman" w:hAnsi="Times New Roman"/>
          <w:sz w:val="20"/>
        </w:rPr>
        <w:t xml:space="preserve">As Adopted October 7, 2025 and </w:t>
      </w:r>
    </w:p>
    <w:p>
      <w:pPr>
        <w:pStyle w:val="TextBody"/>
        <w:bidi w:val="0"/>
        <w:spacing w:before="0" w:after="0"/>
        <w:jc w:val="center"/>
        <w:rPr>
          <w:rFonts w:ascii="Times New Roman" w:hAnsi="Times New Roman"/>
          <w:sz w:val="20"/>
        </w:rPr>
      </w:pPr>
      <w:r>
        <w:rPr>
          <w:rFonts w:ascii="Times New Roman" w:hAnsi="Times New Roman"/>
          <w:sz w:val="20"/>
        </w:rPr>
        <w:t xml:space="preserve">As Effective November 7,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oc"/>
      <w:bookmarkEnd w:id="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0"/>
        <w:gridCol w:w="91"/>
        <w:gridCol w:w="7971"/>
        <w:gridCol w:w="145"/>
        <w:gridCol w:w="96"/>
        <w:gridCol w:w="419"/>
        <w:gridCol w:w="63"/>
      </w:tblGrid>
      <w:tr>
        <w:trPr/>
        <w:tc>
          <w:tcPr>
            <w:tcW w:w="1420"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7971"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STOCKHOLDERS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Annual Meetings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Special Meetings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Notice of Meetings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Adjournments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Quorum</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Organization</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Voting; Proxies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1.8</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Fixing Date for Determination of Stockholders of Record</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1.9</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List of Stockholders Entitled to Vote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Inspectors of Elections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Conduct of Meetings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Notice of Stockholder Business; Nominations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Action by Written Consent of Stockholders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Delivery to the Corporation</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24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BOARD OF DIRECTORS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Number; Qualifications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Election; Resignation; Removal; Vacancies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Regular Meetings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Special Meetings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Remote Meetings Permitted</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Quorum; Vote Required for Action</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Organization</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Unanimous Action by Directors in Lieu of a Meeting</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Powers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Compensation of Directors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24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COMMITTEES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Committees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Committee Rules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24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OFFICERS; CHAIRPERSON; LEAD INDEPENDENT DIRECTOR</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Generally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Chief Executive Officer</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Chairperson of the Board</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Lead Independent Director</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President</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Chief Financial Officer</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Treasurer</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Vice President</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Secretary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Delegation of Authority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Removal</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Voting Shares in Other Business Entities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91" w:type="dxa"/>
            <w:tcBorders/>
            <w:vAlign w:val="bottom"/>
          </w:tcPr>
          <w:p>
            <w:pPr>
              <w:pStyle w:val="TableContents"/>
              <w:bidi w:val="0"/>
              <w:spacing w:before="0" w:after="283"/>
              <w:jc w:val="left"/>
              <w:rPr/>
            </w:pPr>
            <w:r>
              <w:rPr/>
              <w:t> </w:t>
            </w:r>
          </w:p>
        </w:tc>
        <w:tc>
          <w:tcPr>
            <w:tcW w:w="7971" w:type="dxa"/>
            <w:tcBorders/>
            <w:vAlign w:val="bottom"/>
          </w:tcPr>
          <w:p>
            <w:pPr>
              <w:pStyle w:val="TableContents"/>
              <w:bidi w:val="0"/>
              <w:spacing w:before="0" w:after="283"/>
              <w:jc w:val="left"/>
              <w:rPr/>
            </w:pPr>
            <w:r>
              <w:rPr/>
              <w:t>Execution of Corporate Contracts and Instruments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0845" w:type="dxa"/>
        <w:jc w:val="center"/>
        <w:tblInd w:w="0" w:type="dxa"/>
        <w:tblLayout w:type="fixed"/>
        <w:tblCellMar>
          <w:top w:w="0" w:type="dxa"/>
          <w:left w:w="0" w:type="dxa"/>
          <w:bottom w:w="0" w:type="dxa"/>
          <w:right w:w="0" w:type="dxa"/>
        </w:tblCellMar>
      </w:tblPr>
      <w:tblGrid>
        <w:gridCol w:w="935"/>
        <w:gridCol w:w="60"/>
        <w:gridCol w:w="9350"/>
        <w:gridCol w:w="120"/>
        <w:gridCol w:w="60"/>
        <w:gridCol w:w="260"/>
        <w:gridCol w:w="6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34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Certificates; Uncertificated Shares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Lost, Stolen or Destroyed Stock Certificates; Issuance of New Certificates or Uncertificated Shares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Other Regulations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240" w:hRule="atLeast"/>
        </w:trPr>
        <w:tc>
          <w:tcPr>
            <w:tcW w:w="1034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34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Indemnification of Officers and Directors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Advance of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Non-Exclusivity of Rights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Indemnification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Right of Indemnitee to Bring Suit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Nature of Rights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240" w:hRule="atLeast"/>
        </w:trPr>
        <w:tc>
          <w:tcPr>
            <w:tcW w:w="1034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34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Waiver of 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240" w:hRule="atLeast"/>
        </w:trPr>
        <w:tc>
          <w:tcPr>
            <w:tcW w:w="1034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34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Fiscal Year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Seal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Form of Records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Certificate of Incorporation Governs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935"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60" w:type="dxa"/>
            <w:tcBorders/>
            <w:vAlign w:val="bottom"/>
          </w:tcPr>
          <w:p>
            <w:pPr>
              <w:pStyle w:val="TableContents"/>
              <w:bidi w:val="0"/>
              <w:spacing w:before="0" w:after="283"/>
              <w:jc w:val="left"/>
              <w:rPr/>
            </w:pPr>
            <w:r>
              <w:rPr/>
              <w:t> </w:t>
            </w:r>
          </w:p>
        </w:tc>
        <w:tc>
          <w:tcPr>
            <w:tcW w:w="9350" w:type="dxa"/>
            <w:tcBorders/>
            <w:vAlign w:val="bottom"/>
          </w:tcPr>
          <w:p>
            <w:pPr>
              <w:pStyle w:val="TableContents"/>
              <w:bidi w:val="0"/>
              <w:spacing w:before="0" w:after="283"/>
              <w:jc w:val="left"/>
              <w:rPr/>
            </w:pPr>
            <w:r>
              <w:rPr/>
              <w:t>Time Periods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240" w:hRule="atLeast"/>
        </w:trPr>
        <w:tc>
          <w:tcPr>
            <w:tcW w:w="1034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34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AMENDMENT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BILLIONTOONE,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240" w:after="0"/>
        <w:jc w:val="center"/>
        <w:rPr>
          <w:rFonts w:ascii="Times New Roman" w:hAnsi="Times New Roman"/>
          <w:sz w:val="20"/>
        </w:rPr>
      </w:pPr>
      <w:r>
        <w:rPr>
          <w:rFonts w:ascii="Times New Roman" w:hAnsi="Times New Roman"/>
          <w:sz w:val="20"/>
        </w:rPr>
        <w:t xml:space="preserve">As Adopted October 7, 2025 and </w:t>
      </w:r>
    </w:p>
    <w:p>
      <w:pPr>
        <w:pStyle w:val="TextBody"/>
        <w:bidi w:val="0"/>
        <w:spacing w:before="0" w:after="0"/>
        <w:jc w:val="center"/>
        <w:rPr>
          <w:rFonts w:ascii="Times New Roman" w:hAnsi="Times New Roman"/>
          <w:sz w:val="20"/>
        </w:rPr>
      </w:pPr>
      <w:r>
        <w:rPr>
          <w:rFonts w:ascii="Times New Roman" w:hAnsi="Times New Roman"/>
          <w:sz w:val="20"/>
        </w:rPr>
        <w:t xml:space="preserve">As Effective November 7, 2025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STOCKHOLDERS </w:t>
      </w:r>
    </w:p>
    <w:p>
      <w:pPr>
        <w:pStyle w:val="TextBody"/>
        <w:bidi w:val="0"/>
        <w:spacing w:before="240" w:after="0"/>
        <w:jc w:val="left"/>
        <w:rPr>
          <w:rFonts w:ascii="Times New Roman" w:hAnsi="Times New Roman"/>
          <w:sz w:val="20"/>
        </w:rPr>
      </w:pPr>
      <w:r>
        <w:rPr>
          <w:rFonts w:ascii="Times New Roman" w:hAnsi="Times New Roman"/>
          <w:b/>
          <w:sz w:val="20"/>
        </w:rPr>
        <w:t>Section 1.1</w:t>
      </w:r>
      <w:r>
        <w:rPr>
          <w:rFonts w:ascii="Times New Roman" w:hAnsi="Times New Roman"/>
          <w:sz w:val="20"/>
        </w:rPr>
        <w:t xml:space="preserve"> </w:t>
      </w:r>
      <w:r>
        <w:rPr>
          <w:rFonts w:ascii="Times New Roman" w:hAnsi="Times New Roman"/>
          <w:b/>
          <w:sz w:val="20"/>
          <w:u w:val="single"/>
        </w:rPr>
        <w:t>Annual Meetings</w:t>
      </w:r>
      <w:r>
        <w:rPr>
          <w:rFonts w:ascii="Times New Roman" w:hAnsi="Times New Roman"/>
          <w:sz w:val="20"/>
        </w:rPr>
        <w:t>. If required by applicable law or as otherwise determined by the Board of Directors (the “</w:t>
      </w:r>
      <w:r>
        <w:rPr>
          <w:rFonts w:ascii="Times New Roman" w:hAnsi="Times New Roman"/>
          <w:b/>
          <w:i/>
          <w:sz w:val="20"/>
        </w:rPr>
        <w:t>Board</w:t>
      </w:r>
      <w:r>
        <w:rPr>
          <w:rFonts w:ascii="Times New Roman" w:hAnsi="Times New Roman"/>
          <w:sz w:val="20"/>
        </w:rPr>
        <w:t>”) of BillionToOne, Inc. (the “</w:t>
      </w:r>
      <w:r>
        <w:rPr>
          <w:rFonts w:ascii="Times New Roman" w:hAnsi="Times New Roman"/>
          <w:b/>
          <w:i/>
          <w:sz w:val="20"/>
        </w:rPr>
        <w:t>Corporation</w:t>
      </w:r>
      <w:r>
        <w:rPr>
          <w:rFonts w:ascii="Times New Roman" w:hAnsi="Times New Roman"/>
          <w:sz w:val="20"/>
        </w:rPr>
        <w:t>”), an annual meeting of stockholders shall be held for the election of directors at such date and time as the Board shall each year fix. The meeting may be held either at a place, within or without the State of Delaware as permitted by the Delaware General Corporation Law (the “</w:t>
      </w:r>
      <w:r>
        <w:rPr>
          <w:rFonts w:ascii="Times New Roman" w:hAnsi="Times New Roman"/>
          <w:b/>
          <w:i/>
          <w:sz w:val="20"/>
        </w:rPr>
        <w:t>DGCL</w:t>
      </w:r>
      <w:r>
        <w:rPr>
          <w:rFonts w:ascii="Times New Roman" w:hAnsi="Times New Roman"/>
          <w:sz w:val="20"/>
        </w:rPr>
        <w:t xml:space="preserve">”), or by means of remote communication as the Board in its sole discretion may determine. Any other proper business may be transacted at the annual meeting. The Corporation may postpone, reschedule or cancel any annual meeting of stockholders previously scheduled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Special Meetings</w:t>
      </w:r>
      <w:r>
        <w:rPr>
          <w:rFonts w:ascii="Times New Roman" w:hAnsi="Times New Roman"/>
          <w:b/>
          <w:sz w:val="20"/>
        </w:rPr>
        <w:t>.</w:t>
      </w:r>
      <w:r>
        <w:rPr>
          <w:rFonts w:ascii="Times New Roman" w:hAnsi="Times New Roman"/>
          <w:sz w:val="20"/>
        </w:rPr>
        <w:t xml:space="preserve"> Special meetings of stockholders for any purpose or purposes shall be called in the manner set forth in the Amended and Restated Certificate of Incorporation of the Corporation (as the same may be amended and/or restated from time to time, the “</w:t>
      </w:r>
      <w:r>
        <w:rPr>
          <w:rFonts w:ascii="Times New Roman" w:hAnsi="Times New Roman"/>
          <w:b/>
          <w:i/>
          <w:sz w:val="20"/>
        </w:rPr>
        <w:t>Certificate of Incorporation</w:t>
      </w:r>
      <w:r>
        <w:rPr>
          <w:rFonts w:ascii="Times New Roman" w:hAnsi="Times New Roman"/>
          <w:sz w:val="20"/>
        </w:rPr>
        <w:t xml:space="preserve">”).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 The Corporation may postpone, reschedule or cancel any special meeting of stockholders previously scheduled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 of Meetings</w:t>
      </w:r>
      <w:r>
        <w:rPr>
          <w:rFonts w:ascii="Times New Roman" w:hAnsi="Times New Roman"/>
          <w:b/>
          <w:sz w:val="20"/>
        </w:rPr>
        <w:t>.</w:t>
      </w:r>
      <w:r>
        <w:rPr>
          <w:rFonts w:ascii="Times New Roman" w:hAnsi="Times New Roman"/>
          <w:sz w:val="20"/>
        </w:rPr>
        <w:t xml:space="preserve"> Notice of all meetings of stockholders shall be given in writing or by electronic transmission in the manner 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Adjournments</w:t>
      </w:r>
      <w:r>
        <w:rPr>
          <w:rFonts w:ascii="Times New Roman" w:hAnsi="Times New Roman"/>
          <w:sz w:val="20"/>
        </w:rPr>
        <w:t xml:space="preserve">. Notwithstanding Section 1.5 of these Bylaws, the chairperson of the meeting shall have the power to recess or adjourn any meeting of stockholders, annual or special,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proxyholders to participate in the meeting by means of remote communication, (iii) set forth in the notice of meeting, or (iv) provided in any other manner permitted by the DGCL;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if (x) the adjournment is for more than thirty (30) days, a notice of the adjourned meeting shall be given to each stockholder of record entitled to vote at the meeting or (y)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Quorum</w:t>
      </w:r>
      <w:r>
        <w:rPr>
          <w:rFonts w:ascii="Times New Roman" w:hAnsi="Times New Roman"/>
          <w:b/>
          <w:sz w:val="20"/>
        </w:rPr>
        <w:t>.</w:t>
      </w:r>
      <w:r>
        <w:rPr>
          <w:rFonts w:ascii="Times New Roman" w:hAnsi="Times New Roman"/>
          <w:sz w:val="20"/>
        </w:rPr>
        <w:t xml:space="preserve"> Except as otherwise provided by applicable law, the Certificate of Incorporation or these Bylaws, at each meeting of stockholders the holders of a majority of the voting power of the shares of stock issued and outstanding and entitled to vote at the meeting, present in person or represented by proxy, shall constitute a quorum for the transaction of business;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A quorum, once established at a meeting, shall not be broken by the withdrawal of enough votes to leave less than a quorum.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Organization</w:t>
      </w:r>
      <w:r>
        <w:rPr>
          <w:rFonts w:ascii="Times New Roman" w:hAnsi="Times New Roman"/>
          <w:b/>
          <w:sz w:val="20"/>
        </w:rPr>
        <w:t>.</w:t>
      </w:r>
      <w:r>
        <w:rPr>
          <w:rFonts w:ascii="Times New Roman" w:hAnsi="Times New Roman"/>
          <w:sz w:val="20"/>
        </w:rPr>
        <w:t xml:space="preserve"> Meetings of stockholders shall be presided over by (a) a director or officer of the Corporation as the Board may designate, or (b) in the absence of such a person, the Chairperson of the Board, or (c) in the absence of such person, the Chief Executive Officer of the Corporation, or (d) in the absence of such person, the Chief Legal Officer or General Counsel of the Corporation, or (e) in the absence of such person, the Lead Independent Director, or (f) in the absence of such person, by a Vice President. The Secretary of the Corporation or such other person as may be designated by the Board shall act as secretary of the meeting; provided that, in the absence of the Secretary or such other person, the chairperson of the meeting may appoint any other person to act as secretary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Voting; Proxies</w:t>
      </w:r>
      <w:r>
        <w:rPr>
          <w:rFonts w:ascii="Times New Roman" w:hAnsi="Times New Roman"/>
          <w:b/>
          <w:sz w:val="20"/>
        </w:rPr>
        <w:t>.</w:t>
      </w:r>
      <w:r>
        <w:rPr>
          <w:rFonts w:ascii="Times New Roman" w:hAnsi="Times New Roman"/>
          <w:sz w:val="20"/>
        </w:rPr>
        <w:t xml:space="preserve"> Each stockholder of record entitled to vote at a meeting of stockholders, or to take corporate action by consent without a meeting, may authorize another person or persons to act for such stockholder by proxy, but no such proxy shall be voted or acted upon after three years from its date, unless the proxy provides for a longer period. Such a proxy may be prepared, transmitted and delivered in any manner permitted by applicable law. Except as may be required in the Certificate of Incorporation, at all meetings of stockholders for the election of directors at which a quorum is present, directors shall be elected by a plurality of the votes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1.8 </w:t>
      </w:r>
      <w:r>
        <w:rPr>
          <w:rFonts w:ascii="Times New Roman" w:hAnsi="Times New Roman"/>
          <w:b/>
          <w:sz w:val="20"/>
          <w:u w:val="single"/>
        </w:rPr>
        <w:t>Fixing Date for Determination of Stockholders of Record</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1.8.1 </w:t>
      </w:r>
      <w:r>
        <w:rPr>
          <w:rFonts w:ascii="Times New Roman" w:hAnsi="Times New Roman"/>
          <w:sz w:val="20"/>
          <w:u w:val="single"/>
        </w:rPr>
        <w:t>Meetings</w:t>
      </w:r>
      <w:r>
        <w:rPr>
          <w:rFonts w:ascii="Times New Roman" w:hAnsi="Times New Roman"/>
          <w:sz w:val="20"/>
        </w:rPr>
        <w:t xml:space="preserve">.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for determining stockholders entitled to notice of or to vote at a meeting of stockholders is fixed by the Board, the record date for determining stockholders entitled to notice of or to vote at the meeting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1.8.2 </w:t>
      </w:r>
      <w:r>
        <w:rPr>
          <w:rFonts w:ascii="Times New Roman" w:hAnsi="Times New Roman"/>
          <w:sz w:val="20"/>
          <w:u w:val="single"/>
        </w:rPr>
        <w:t>Stockholder Action by Consent in Lieu of a Meeting</w:t>
      </w:r>
      <w:r>
        <w:rPr>
          <w:rFonts w:ascii="Times New Roman" w:hAnsi="Times New Roman"/>
          <w:sz w:val="20"/>
        </w:rPr>
        <w:t xml:space="preserve">. If stockholders are not prohibited from acting by consent in lieu of a meeting pursuant to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ten (10) days after the date upon which the resolution fixing the record date is adopted by the Board. If no record date has been fixed by the Board pursuant to the first sentence of this Section 1.8.2, the record date for determining stockholders entitled to consent to corporate action in writing without a meeting (if stockholders are not prohibited from acting by consent in lieu of a meeting pursuant to the Certificate of Incorporation), when no prior action by the Board is required by applicable law, shall be the first date on which a signed consent setting forth the action taken or proposed to be taken is delivered to the Corporation in accordance with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228 of the DGCL. If no record date has been fixed by the Board pursuant to the first sentence of this Section 1.8.2, the record date for determining stockholders entitled to consent to corporate action in writing without a meeting if prior action by the Board is required by applicable law shall be at the close of business on the date on which the Board adopts the resolution taking such prior action. </w:t>
      </w:r>
    </w:p>
    <w:p>
      <w:pPr>
        <w:pStyle w:val="TextBody"/>
        <w:bidi w:val="0"/>
        <w:spacing w:before="240" w:after="0"/>
        <w:jc w:val="left"/>
        <w:rPr>
          <w:rFonts w:ascii="Times New Roman" w:hAnsi="Times New Roman"/>
          <w:sz w:val="20"/>
        </w:rPr>
      </w:pPr>
      <w:r>
        <w:rPr>
          <w:rFonts w:ascii="Times New Roman" w:hAnsi="Times New Roman"/>
          <w:sz w:val="20"/>
        </w:rPr>
        <w:t xml:space="preserve">1.8.3 </w:t>
      </w:r>
      <w:r>
        <w:rPr>
          <w:rFonts w:ascii="Times New Roman" w:hAnsi="Times New Roman"/>
          <w:sz w:val="20"/>
          <w:u w:val="single"/>
        </w:rPr>
        <w:t>Dividends, Distributions, or Rights</w:t>
      </w:r>
      <w:r>
        <w:rPr>
          <w:rFonts w:ascii="Times New Roman" w:hAnsi="Times New Roman"/>
          <w:sz w:val="20"/>
        </w:rPr>
        <w:t xml:space="preserve">.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Pacific Time on the day on which the Board adopts the resolution relating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List of Stockholders Entitled to Vote</w:t>
      </w:r>
      <w:r>
        <w:rPr>
          <w:rFonts w:ascii="Times New Roman" w:hAnsi="Times New Roman"/>
          <w:b/>
          <w:sz w:val="20"/>
        </w:rPr>
        <w:t>.</w:t>
      </w:r>
      <w:r>
        <w:rPr>
          <w:rFonts w:ascii="Times New Roman" w:hAnsi="Times New Roman"/>
          <w:sz w:val="20"/>
        </w:rPr>
        <w:t xml:space="preserve"> The Corporation shall prepare, no later than the tenth (10</w:t>
      </w:r>
      <w:r>
        <w:rPr>
          <w:rFonts w:ascii="Times New Roman" w:hAnsi="Times New Roman"/>
          <w:sz w:val="20"/>
          <w:u w:val="single"/>
        </w:rPr>
        <w:t>th</w:t>
      </w:r>
      <w:r>
        <w:rPr>
          <w:rFonts w:ascii="Times New Roman" w:hAnsi="Times New Roman"/>
          <w:sz w:val="20"/>
        </w:rPr>
        <w:t>) day before every meeting of stockholders, a complete list of stockholders entitled to vote at the meeting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ten (10) days ending on the day before the meeting date, (a) on a reasonably accessible electronic network as permitted by applicable law (</w:t>
      </w:r>
      <w:r>
        <w:rPr>
          <w:rFonts w:ascii="Times New Roman" w:hAnsi="Times New Roman"/>
          <w:i/>
          <w:sz w:val="20"/>
          <w:u w:val="single"/>
        </w:rPr>
        <w:t>provided</w:t>
      </w:r>
      <w:r>
        <w:rPr>
          <w:rFonts w:ascii="Times New Roman" w:hAnsi="Times New Roman"/>
          <w:sz w:val="20"/>
        </w:rPr>
        <w:t xml:space="preserve"> that the information required to gain access to the list is provided with the notice of the meeting), or (b) during ordinary business hours, at the principal place of business of the Corporation. Except as otherwise provided by law, the stock ledger shall be the only evidence as to who are the stockholders entitled to examine the list of stockholders required by this Section 1.9 or to vote in person or by proxy at any meeting of stockholders.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w:t>
      </w:r>
      <w:r>
        <w:rPr>
          <w:rFonts w:ascii="Times New Roman" w:hAnsi="Times New Roman"/>
          <w:sz w:val="20"/>
        </w:rPr>
        <w:t xml:space="preserve"> </w:t>
      </w:r>
      <w:r>
        <w:rPr>
          <w:rFonts w:ascii="Times New Roman" w:hAnsi="Times New Roman"/>
          <w:b/>
          <w:sz w:val="20"/>
          <w:u w:val="single"/>
        </w:rPr>
        <w:t>Inspectors of Elections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1.10.1 </w:t>
      </w:r>
      <w:r>
        <w:rPr>
          <w:rFonts w:ascii="Times New Roman" w:hAnsi="Times New Roman"/>
          <w:sz w:val="20"/>
          <w:u w:val="single"/>
        </w:rPr>
        <w:t>Applicability</w:t>
      </w:r>
      <w:r>
        <w:rPr>
          <w:rFonts w:ascii="Times New Roman" w:hAnsi="Times New Roman"/>
          <w:sz w:val="20"/>
        </w:rPr>
        <w:t xml:space="preserve">.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1.10.2 </w:t>
      </w:r>
      <w:r>
        <w:rPr>
          <w:rFonts w:ascii="Times New Roman" w:hAnsi="Times New Roman"/>
          <w:sz w:val="20"/>
          <w:u w:val="single"/>
        </w:rPr>
        <w:t>Appointment</w:t>
      </w:r>
      <w:r>
        <w:rPr>
          <w:rFonts w:ascii="Times New Roman" w:hAnsi="Times New Roman"/>
          <w:sz w:val="20"/>
        </w:rPr>
        <w:t xml:space="preserve">.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1.10.3 </w:t>
      </w:r>
      <w:r>
        <w:rPr>
          <w:rFonts w:ascii="Times New Roman" w:hAnsi="Times New Roman"/>
          <w:sz w:val="20"/>
          <w:u w:val="single"/>
        </w:rPr>
        <w:t>Inspector’s Oath</w:t>
      </w:r>
      <w:r>
        <w:rPr>
          <w:rFonts w:ascii="Times New Roman" w:hAnsi="Times New Roman"/>
          <w:sz w:val="20"/>
        </w:rPr>
        <w:t xml:space="preserve">. Each inspector of election, before entering upon the discharge of his or her duties, shall take and sign an oath faithfully to execute the duties of inspector with strict impartiality and according to the best of such inspector’s ability. </w:t>
      </w:r>
    </w:p>
    <w:p>
      <w:pPr>
        <w:pStyle w:val="TextBody"/>
        <w:bidi w:val="0"/>
        <w:spacing w:before="240" w:after="0"/>
        <w:jc w:val="left"/>
        <w:rPr>
          <w:rFonts w:ascii="Times New Roman" w:hAnsi="Times New Roman"/>
          <w:sz w:val="20"/>
        </w:rPr>
      </w:pPr>
      <w:r>
        <w:rPr>
          <w:rFonts w:ascii="Times New Roman" w:hAnsi="Times New Roman"/>
          <w:sz w:val="20"/>
        </w:rPr>
        <w:t xml:space="preserve">1.10.4 </w:t>
      </w:r>
      <w:r>
        <w:rPr>
          <w:rFonts w:ascii="Times New Roman" w:hAnsi="Times New Roman"/>
          <w:sz w:val="20"/>
          <w:u w:val="single"/>
        </w:rPr>
        <w:t>Duties of Inspectors</w:t>
      </w:r>
      <w:r>
        <w:rPr>
          <w:rFonts w:ascii="Times New Roman" w:hAnsi="Times New Roman"/>
          <w:sz w:val="20"/>
        </w:rPr>
        <w:t xml:space="preserve">.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 </w:t>
      </w:r>
    </w:p>
    <w:p>
      <w:pPr>
        <w:pStyle w:val="TextBody"/>
        <w:bidi w:val="0"/>
        <w:spacing w:before="240" w:after="0"/>
        <w:jc w:val="left"/>
        <w:rPr>
          <w:rFonts w:ascii="Times New Roman" w:hAnsi="Times New Roman"/>
          <w:sz w:val="20"/>
        </w:rPr>
      </w:pPr>
      <w:r>
        <w:rPr>
          <w:rFonts w:ascii="Times New Roman" w:hAnsi="Times New Roman"/>
          <w:sz w:val="20"/>
        </w:rPr>
        <w:t xml:space="preserve">1.10.5 </w:t>
      </w:r>
      <w:r>
        <w:rPr>
          <w:rFonts w:ascii="Times New Roman" w:hAnsi="Times New Roman"/>
          <w:sz w:val="20"/>
          <w:u w:val="single"/>
        </w:rPr>
        <w:t>Opening and Closing of Polls</w:t>
      </w:r>
      <w:r>
        <w:rPr>
          <w:rFonts w:ascii="Times New Roman" w:hAnsi="Times New Roman"/>
          <w:sz w:val="20"/>
        </w:rPr>
        <w:t xml:space="preserve">.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 </w:t>
      </w:r>
    </w:p>
    <w:p>
      <w:pPr>
        <w:pStyle w:val="TextBody"/>
        <w:bidi w:val="0"/>
        <w:spacing w:before="240" w:after="0"/>
        <w:jc w:val="left"/>
        <w:rPr>
          <w:rFonts w:ascii="Times New Roman" w:hAnsi="Times New Roman"/>
          <w:sz w:val="20"/>
        </w:rPr>
      </w:pPr>
      <w:r>
        <w:rPr>
          <w:rFonts w:ascii="Times New Roman" w:hAnsi="Times New Roman"/>
          <w:sz w:val="20"/>
        </w:rPr>
        <w:t xml:space="preserve">1.10.6 </w:t>
      </w:r>
      <w:r>
        <w:rPr>
          <w:rFonts w:ascii="Times New Roman" w:hAnsi="Times New Roman"/>
          <w:sz w:val="20"/>
          <w:u w:val="single"/>
        </w:rPr>
        <w:t>Determinations</w:t>
      </w:r>
      <w:r>
        <w:rPr>
          <w:rFonts w:ascii="Times New Roman" w:hAnsi="Times New Roman"/>
          <w:sz w:val="20"/>
        </w:rPr>
        <w:t xml:space="preserve">.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w:t>
      </w:r>
      <w:r>
        <w:rPr>
          <w:rFonts w:ascii="Times New Roman" w:hAnsi="Times New Roman"/>
          <w:sz w:val="20"/>
        </w:rPr>
        <w:t xml:space="preserve"> </w:t>
      </w:r>
      <w:r>
        <w:rPr>
          <w:rFonts w:ascii="Times New Roman" w:hAnsi="Times New Roman"/>
          <w:b/>
          <w:sz w:val="20"/>
          <w:u w:val="single"/>
        </w:rPr>
        <w:t>Conduct of Meetings</w:t>
      </w:r>
      <w:r>
        <w:rPr>
          <w:rFonts w:ascii="Times New Roman" w:hAnsi="Times New Roman"/>
          <w:b/>
          <w:sz w:val="20"/>
        </w:rPr>
        <w:t xml:space="preserve">. </w:t>
      </w:r>
      <w:r>
        <w:rPr>
          <w:rFonts w:ascii="Times New Roman" w:hAnsi="Times New Roman"/>
          <w:sz w:val="20"/>
        </w:rPr>
        <w:t xml:space="preserve">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commencement thereof; (v) limitations on the time allotted to questions or comments by participants; (vi) restricting the use of audio/video recording devices and cell phones; and (vii) complying with any state and local laws and regulations concerning safety and security. The presiding person at any meeting of stockholders, in addition to making any other determinations that may be appropriate to the conduct of the meeting consistent with the provisions of these Bylaws, applicable laws and regulations or other requirements provided to the stockholders in accordance with applicable law,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w:t>
      </w:r>
      <w:r>
        <w:rPr>
          <w:rFonts w:ascii="Times New Roman" w:hAnsi="Times New Roman"/>
          <w:sz w:val="20"/>
        </w:rPr>
        <w:t xml:space="preserve"> </w:t>
      </w:r>
      <w:r>
        <w:rPr>
          <w:rFonts w:ascii="Times New Roman" w:hAnsi="Times New Roman"/>
          <w:b/>
          <w:sz w:val="20"/>
          <w:u w:val="single"/>
        </w:rPr>
        <w:t>Notice of Stockholder Business; Nominations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1.12.1 </w:t>
      </w:r>
      <w:r>
        <w:rPr>
          <w:rFonts w:ascii="Times New Roman" w:hAnsi="Times New Roman"/>
          <w:sz w:val="20"/>
          <w:u w:val="single"/>
        </w:rPr>
        <w:t>Annual Meeting of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Times New Roman" w:hAnsi="Times New Roman"/>
          <w:b/>
          <w:i/>
          <w:sz w:val="20"/>
        </w:rPr>
        <w:t>Record Stockholder</w:t>
      </w:r>
      <w:r>
        <w:rPr>
          <w:rFonts w:ascii="Times New Roman" w:hAnsi="Times New Roman"/>
          <w:sz w:val="20"/>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Times New Roman" w:hAnsi="Times New Roman"/>
          <w:b/>
          <w:i/>
          <w:sz w:val="20"/>
        </w:rPr>
        <w:t>Exchange Act</w:t>
      </w:r>
      <w:r>
        <w:rPr>
          <w:rFonts w:ascii="Times New Roman" w:hAnsi="Times New Roman"/>
          <w:sz w:val="20"/>
        </w:rPr>
        <w:t xml:space="preserve">”)), at an annual meeting of stockholders, and such stockholder must fully comply with the notice and other procedures set forth in this Section 1.12 to make such nominations or propose business before an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(b) For nominations or other business to be properly brought before an annual meeting by a Record Stockholder pursuant to Section 1.12.1(a) of these Bylaws: </w:t>
      </w:r>
    </w:p>
    <w:p>
      <w:pPr>
        <w:pStyle w:val="TextBody"/>
        <w:bidi w:val="0"/>
        <w:spacing w:before="120" w:after="0"/>
        <w:jc w:val="left"/>
        <w:rPr>
          <w:rFonts w:ascii="Times New Roman" w:hAnsi="Times New Roman"/>
          <w:sz w:val="20"/>
        </w:rPr>
      </w:pPr>
      <w:r>
        <w:rPr>
          <w:rFonts w:ascii="Times New Roman" w:hAnsi="Times New Roman"/>
          <w:sz w:val="20"/>
        </w:rPr>
        <w:t xml:space="preserve">(i) the Record Stockholder must have given timely notice thereof in writing to the Secretary of the Corporation and provide any updates or supplements to such notice at the times and in the forms required by this Section 1.12; </w:t>
      </w:r>
    </w:p>
    <w:p>
      <w:pPr>
        <w:pStyle w:val="TextBody"/>
        <w:bidi w:val="0"/>
        <w:spacing w:before="240" w:after="0"/>
        <w:jc w:val="left"/>
        <w:rPr>
          <w:rFonts w:ascii="Times New Roman" w:hAnsi="Times New Roman"/>
          <w:sz w:val="20"/>
        </w:rPr>
      </w:pPr>
      <w:r>
        <w:rPr>
          <w:rFonts w:ascii="Times New Roman" w:hAnsi="Times New Roman"/>
          <w:sz w:val="20"/>
        </w:rPr>
        <w:t xml:space="preserve">(ii) such other business (other than the nomination of persons for election to the Board) must otherwise be a proper matter for stockholder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the Certificate of Incorporation and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 </w:t>
      </w:r>
    </w:p>
    <w:p>
      <w:pPr>
        <w:pStyle w:val="TextBody"/>
        <w:bidi w:val="0"/>
        <w:spacing w:before="240" w:after="0"/>
        <w:jc w:val="left"/>
        <w:rPr>
          <w:rFonts w:ascii="Times New Roman" w:hAnsi="Times New Roman"/>
          <w:sz w:val="20"/>
        </w:rPr>
      </w:pPr>
      <w:r>
        <w:rPr>
          <w:rFonts w:ascii="Times New Roman" w:hAnsi="Times New Roman"/>
          <w:sz w:val="20"/>
        </w:rPr>
        <w:t xml:space="preserve">(iv) 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 To be timely, a Record Stockholder’s notice must be delivered to the Secretary at the principal executive offices of the Corporation not later than 5:00 p.m. Pacific Time on the ninetieth (90th) day nor earlier than 5:00 p.m. Pacific Time on the one hundred and twentieth (120th) day prior to the first anniversary of the preceding year’s annual meeting (which date shall, for purposes of the Corporation’s first annual meeting of stockholders after its shares of Common Stock (as defined in the Certificate of Incorporation) are first publicly traded, be deemed to have occurred on May 1, 2025);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in the event that the date of the annual meeting is more than thirty (30) days before or more than seventy (70) days after such anniversary date, notice by the Record Stockholder to be timely must be so delivered (A) no earlier than 5:00 p.m. Pacific Time on the one hundred and twentieth (120th) day prior to such annual meeting and (B) no later than 5:00 p.m. Pacific Time on the later of the ninetieth (90th) day prior to such annual meeting or 5:00 p.m. Pacific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(c) As to each person whom the Record Stockholder proposes to nominate for election or reelection as a director, in addition to the matters set forth in paragraph (e) below, such Record Stockholder’s notice shall set forth: </w:t>
      </w:r>
    </w:p>
    <w:p>
      <w:pPr>
        <w:pStyle w:val="TextBody"/>
        <w:bidi w:val="0"/>
        <w:spacing w:before="120" w:after="0"/>
        <w:jc w:val="left"/>
        <w:rPr>
          <w:rFonts w:ascii="Times New Roman" w:hAnsi="Times New Roman"/>
          <w:sz w:val="20"/>
        </w:rPr>
      </w:pPr>
      <w:r>
        <w:rPr>
          <w:rFonts w:ascii="Times New Roman" w:hAnsi="Times New Roman"/>
          <w:sz w:val="20"/>
        </w:rPr>
        <w:t xml:space="preserve">(i) the name, age, business address and residence address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(ii) the principal occupation or employment of such nominee; </w:t>
      </w:r>
    </w:p>
    <w:p>
      <w:pPr>
        <w:pStyle w:val="TextBody"/>
        <w:bidi w:val="0"/>
        <w:spacing w:before="240" w:after="0"/>
        <w:jc w:val="left"/>
        <w:rPr>
          <w:rFonts w:ascii="Times New Roman" w:hAnsi="Times New Roman"/>
          <w:sz w:val="20"/>
        </w:rPr>
      </w:pPr>
      <w:r>
        <w:rPr>
          <w:rFonts w:ascii="Times New Roman" w:hAnsi="Times New Roman"/>
          <w:sz w:val="20"/>
        </w:rPr>
        <w:t xml:space="preserve">(iii) the class, series and number of any shares of stock of the Corporation that are beneficially owned or owned of record by such person or any Associated Person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(iv) the date or dates such shares were acquired and the investment intent of such acquisition; </w:t>
      </w:r>
    </w:p>
    <w:p>
      <w:pPr>
        <w:pStyle w:val="TextBody"/>
        <w:bidi w:val="0"/>
        <w:spacing w:before="240" w:after="0"/>
        <w:jc w:val="left"/>
        <w:rPr>
          <w:rFonts w:ascii="Times New Roman" w:hAnsi="Times New Roman"/>
          <w:sz w:val="20"/>
        </w:rPr>
      </w:pPr>
      <w:r>
        <w:rPr>
          <w:rFonts w:ascii="Times New Roman" w:hAnsi="Times New Roman"/>
          <w:sz w:val="20"/>
        </w:rPr>
        <w:t xml:space="preserve">(v) 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 </w:t>
      </w:r>
    </w:p>
    <w:p>
      <w:pPr>
        <w:pStyle w:val="TextBody"/>
        <w:bidi w:val="0"/>
        <w:spacing w:before="240" w:after="0"/>
        <w:jc w:val="left"/>
        <w:rPr>
          <w:rFonts w:ascii="Times New Roman" w:hAnsi="Times New Roman"/>
          <w:sz w:val="20"/>
        </w:rPr>
      </w:pPr>
      <w:r>
        <w:rPr>
          <w:rFonts w:ascii="Times New Roman" w:hAnsi="Times New Roman"/>
          <w:sz w:val="20"/>
        </w:rPr>
        <w:t xml:space="preserve">(vii) whether such person meets the independence requirements of the stock exchange upon which any class of the Corporation’s Common Stock is primarily traded; </w:t>
      </w:r>
    </w:p>
    <w:p>
      <w:pPr>
        <w:pStyle w:val="TextBody"/>
        <w:bidi w:val="0"/>
        <w:spacing w:before="240" w:after="0"/>
        <w:jc w:val="left"/>
        <w:rPr>
          <w:rFonts w:ascii="Times New Roman" w:hAnsi="Times New Roman"/>
          <w:sz w:val="20"/>
        </w:rPr>
      </w:pPr>
      <w:r>
        <w:rPr>
          <w:rFonts w:ascii="Times New Roman" w:hAnsi="Times New Roman"/>
          <w:sz w:val="20"/>
        </w:rPr>
        <w:t xml:space="preserve">(viii) 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(ix) a completed and signed questionnaire, representation and agreement required by Section 1.12.2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(d) As to any business other than the nomination of a director or directors that the Record Stockholder proposes to bring before the meeting, in addition to the matters set forth in paragraph (e) below, such Record Stockholder’s notice shall set forth: </w:t>
      </w:r>
    </w:p>
    <w:p>
      <w:pPr>
        <w:pStyle w:val="TextBody"/>
        <w:bidi w:val="0"/>
        <w:spacing w:before="120" w:after="0"/>
        <w:jc w:val="left"/>
        <w:rPr>
          <w:rFonts w:ascii="Times New Roman" w:hAnsi="Times New Roman"/>
          <w:sz w:val="20"/>
        </w:rPr>
      </w:pPr>
      <w:r>
        <w:rPr>
          <w:rFonts w:ascii="Times New Roman" w:hAnsi="Times New Roman"/>
          <w:sz w:val="20"/>
        </w:rPr>
        <w:t xml:space="preserve">(i) 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 </w:t>
      </w:r>
    </w:p>
    <w:p>
      <w:pPr>
        <w:pStyle w:val="TextBody"/>
        <w:bidi w:val="0"/>
        <w:spacing w:before="240" w:after="0"/>
        <w:jc w:val="left"/>
        <w:rPr>
          <w:rFonts w:ascii="Times New Roman" w:hAnsi="Times New Roman"/>
          <w:sz w:val="20"/>
        </w:rPr>
      </w:pPr>
      <w:r>
        <w:rPr>
          <w:rFonts w:ascii="Times New Roman" w:hAnsi="Times New Roman"/>
          <w:sz w:val="20"/>
        </w:rPr>
        <w:t xml:space="preserve">(ii) 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 </w:t>
      </w:r>
    </w:p>
    <w:p>
      <w:pPr>
        <w:pStyle w:val="TextBody"/>
        <w:bidi w:val="0"/>
        <w:spacing w:before="240" w:after="0"/>
        <w:jc w:val="left"/>
        <w:rPr>
          <w:rFonts w:ascii="Times New Roman" w:hAnsi="Times New Roman"/>
          <w:sz w:val="20"/>
        </w:rPr>
      </w:pPr>
      <w:r>
        <w:rPr>
          <w:rFonts w:ascii="Times New Roman" w:hAnsi="Times New Roman"/>
          <w:sz w:val="20"/>
        </w:rPr>
        <w:t xml:space="preserve">(e) As to each Proposing Person giving the notice, such Record Stockholder’s notice shall set forth: </w:t>
      </w:r>
    </w:p>
    <w:p>
      <w:pPr>
        <w:pStyle w:val="TextBody"/>
        <w:bidi w:val="0"/>
        <w:spacing w:before="120" w:after="0"/>
        <w:jc w:val="left"/>
        <w:rPr>
          <w:rFonts w:ascii="Times New Roman" w:hAnsi="Times New Roman"/>
          <w:sz w:val="20"/>
        </w:rPr>
      </w:pPr>
      <w:r>
        <w:rPr>
          <w:rFonts w:ascii="Times New Roman" w:hAnsi="Times New Roman"/>
          <w:sz w:val="20"/>
        </w:rPr>
        <w:t xml:space="preserve">(i) the current name and address of such Proposing Person, including, if applicable, the name and address of the Proposing Person as they appear on the Corporation’s stock ledger, if different; </w:t>
      </w:r>
    </w:p>
    <w:p>
      <w:pPr>
        <w:pStyle w:val="TextBody"/>
        <w:bidi w:val="0"/>
        <w:spacing w:before="240" w:after="0"/>
        <w:jc w:val="left"/>
        <w:rPr>
          <w:rFonts w:ascii="Times New Roman" w:hAnsi="Times New Roman"/>
          <w:sz w:val="20"/>
        </w:rPr>
      </w:pPr>
      <w:r>
        <w:rPr>
          <w:rFonts w:ascii="Times New Roman" w:hAnsi="Times New Roman"/>
          <w:sz w:val="20"/>
        </w:rPr>
        <w:t xml:space="preserve">(ii) the class or series and number of shares of stock of the Corporation that are directly or indirectly owned of record or beneficially owned by such Proposing Person, including any shares of any class or series of stock of the Corporation as to which such Proposing Person has a right to acquire beneficial ownership at any time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stock of the Corporation or with a value derived in whole or in part from the value of any class or series of shares of stock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Times New Roman" w:hAnsi="Times New Roman"/>
          <w:b/>
          <w:i/>
          <w:sz w:val="20"/>
        </w:rPr>
        <w:t>Derivative</w:t>
      </w:r>
      <w:r>
        <w:rPr>
          <w:rFonts w:ascii="Times New Roman" w:hAnsi="Times New Roman"/>
          <w:sz w:val="20"/>
        </w:rPr>
        <w:t xml:space="preserve"> </w:t>
      </w:r>
      <w:r>
        <w:rPr>
          <w:rFonts w:ascii="Times New Roman" w:hAnsi="Times New Roman"/>
          <w:b/>
          <w:i/>
          <w:sz w:val="20"/>
        </w:rPr>
        <w:t>Instrument</w:t>
      </w:r>
      <w:r>
        <w:rPr>
          <w:rFonts w:ascii="Times New Roman" w:hAnsi="Times New Roman"/>
          <w:sz w:val="20"/>
        </w:rPr>
        <w:t>”), as well as any rights to dividends on the shares of any class or series of shares of stock of the Corporation that are separated or separable from the underlying shares of the Corporation) or any short interest in any security of the Corporation (it being understood that,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Times New Roman" w:hAnsi="Times New Roman"/>
          <w:b/>
          <w:i/>
          <w:sz w:val="20"/>
        </w:rPr>
        <w:t>Short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any proportionate interest in shares of stock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 </w:t>
      </w:r>
    </w:p>
    <w:p>
      <w:pPr>
        <w:pStyle w:val="TextBody"/>
        <w:bidi w:val="0"/>
        <w:spacing w:before="240" w:after="0"/>
        <w:jc w:val="left"/>
        <w:rPr>
          <w:rFonts w:ascii="Times New Roman" w:hAnsi="Times New Roman"/>
          <w:sz w:val="20"/>
        </w:rPr>
      </w:pPr>
      <w:r>
        <w:rPr>
          <w:rFonts w:ascii="Times New Roman" w:hAnsi="Times New Roman"/>
          <w:sz w:val="20"/>
        </w:rPr>
        <w:t xml:space="preserve">(v) any direct or indirect material interest in any material contract or agreement with the Corporation, any affiliate of the Corporation or any Competitor (as defined below) (including, in any such case, any employment agreement, collective bargaining agreement or consulting agreement); </w:t>
      </w:r>
    </w:p>
    <w:p>
      <w:pPr>
        <w:pStyle w:val="TextBody"/>
        <w:bidi w:val="0"/>
        <w:spacing w:before="240" w:after="0"/>
        <w:jc w:val="left"/>
        <w:rPr>
          <w:rFonts w:ascii="Times New Roman" w:hAnsi="Times New Roman"/>
          <w:sz w:val="20"/>
        </w:rPr>
      </w:pPr>
      <w:r>
        <w:rPr>
          <w:rFonts w:ascii="Times New Roman" w:hAnsi="Times New Roman"/>
          <w:sz w:val="20"/>
        </w:rPr>
        <w:t xml:space="preserve">(vi) any significant equity interests or any Derivative Instruments or Short Interests in any Competitor held by such Proposing Person and/or any of its respective affiliates or associates; </w:t>
      </w:r>
    </w:p>
    <w:p>
      <w:pPr>
        <w:pStyle w:val="TextBody"/>
        <w:bidi w:val="0"/>
        <w:spacing w:before="240" w:after="0"/>
        <w:jc w:val="left"/>
        <w:rPr>
          <w:rFonts w:ascii="Times New Roman" w:hAnsi="Times New Roman"/>
          <w:sz w:val="20"/>
        </w:rPr>
      </w:pPr>
      <w:r>
        <w:rPr>
          <w:rFonts w:ascii="Times New Roman" w:hAnsi="Times New Roman"/>
          <w:sz w:val="20"/>
        </w:rPr>
        <w:t xml:space="preserve">(vii) any other material business or financial relationship between such Proposing Person, on the one hand, and the Corporation, any affiliate of the Corporation or any Competitor,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 </w:t>
      </w:r>
    </w:p>
    <w:p>
      <w:pPr>
        <w:pStyle w:val="TextBody"/>
        <w:bidi w:val="0"/>
        <w:spacing w:before="240" w:after="0"/>
        <w:jc w:val="left"/>
        <w:rPr>
          <w:rFonts w:ascii="Times New Roman" w:hAnsi="Times New Roman"/>
          <w:sz w:val="20"/>
        </w:rPr>
      </w:pPr>
      <w:r>
        <w:rPr>
          <w:rFonts w:ascii="Times New Roman" w:hAnsi="Times New Roman"/>
          <w:sz w:val="20"/>
        </w:rPr>
        <w:t xml:space="preserve">(ix)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(x) such Proposing Person’s written consent to the public disclosure of information provided to the Corporation pursuant to this Section 1.12; </w:t>
      </w:r>
    </w:p>
    <w:p>
      <w:pPr>
        <w:pStyle w:val="TextBody"/>
        <w:bidi w:val="0"/>
        <w:spacing w:before="240" w:after="0"/>
        <w:jc w:val="left"/>
        <w:rPr>
          <w:rFonts w:ascii="Times New Roman" w:hAnsi="Times New Roman"/>
          <w:sz w:val="20"/>
        </w:rPr>
      </w:pPr>
      <w:r>
        <w:rPr>
          <w:rFonts w:ascii="Times New Roman" w:hAnsi="Times New Roman"/>
          <w:sz w:val="20"/>
        </w:rPr>
        <w:t xml:space="preserve">(xi) a representation that the Record Stockholder is a holder of record of stock of the Corporation entitled to vote at such meeting and intends to appear in person or by proxy at the meeting to propose such business or nomination; </w:t>
      </w:r>
    </w:p>
    <w:p>
      <w:pPr>
        <w:pStyle w:val="TextBody"/>
        <w:bidi w:val="0"/>
        <w:spacing w:before="240" w:after="0"/>
        <w:jc w:val="left"/>
        <w:rPr>
          <w:rFonts w:ascii="Times New Roman" w:hAnsi="Times New Roman"/>
          <w:sz w:val="20"/>
        </w:rPr>
      </w:pPr>
      <w:r>
        <w:rPr>
          <w:rFonts w:ascii="Times New Roman" w:hAnsi="Times New Roman"/>
          <w:sz w:val="20"/>
        </w:rPr>
        <w:t xml:space="preserve">(xii) a representation whether such Proposing Person will or is part of a group that will (x) deliver, in the case of a proposal of business other than nominations, through means satisfying each of the conditions that would be applicable to the Corporation under either Exchange Act Rule 14a-16(a) or Exchange Act Rule 14a-16(n), a proxy statement and/or form of proxy to holders (including any beneficial owners pursuant to Rule 14b-1 and Rule 14b-2 of the Exchange Act) of at least the percentage of the voting power of the Corporation’s outstanding capital stock required to approve or adopt the proposal or in the case of any non-exempt solicitation made with respect to any director nomination, confirming that such person or group will deliver, through means satisfying each of the conditions that would be applicable to the Corporation under either Rule 14a-16(a) under the Exchange Act or Rule 14a-16(n) under the Exchange Act, a proxy statement and form of proxy to holders (including any beneficial owners pursuant to Rule 14b-1 and Rule 14b-2 of the Exchange Act) of at least sixty-seven percent (67%) of the voting power of the Corporation’s stock entitled to vote generally in the election of directors, and/or (y) otherwise solicit proxies or votes from stockholders in support of such proposal or nomination; and </w:t>
      </w:r>
    </w:p>
    <w:p>
      <w:pPr>
        <w:pStyle w:val="TextBody"/>
        <w:bidi w:val="0"/>
        <w:spacing w:before="240" w:after="0"/>
        <w:jc w:val="left"/>
        <w:rPr>
          <w:rFonts w:ascii="Times New Roman" w:hAnsi="Times New Roman"/>
          <w:sz w:val="20"/>
        </w:rPr>
      </w:pPr>
      <w:r>
        <w:rPr>
          <w:rFonts w:ascii="Times New Roman" w:hAnsi="Times New Roman"/>
          <w:sz w:val="20"/>
        </w:rPr>
        <w:t xml:space="preserve">(xiii) any proxy, contract, arrangement, or relationship pursuant to which the Proposing Person has a right to vote, directly or indirectly, any shares of any security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(f) 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Pacific Time on the tenth (10th) business day prior to the meeting or any adjournment or postponement thereof.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1.12.2 </w:t>
      </w:r>
      <w:r>
        <w:rPr>
          <w:rFonts w:ascii="Times New Roman" w:hAnsi="Times New Roman"/>
          <w:sz w:val="20"/>
          <w:u w:val="single"/>
        </w:rPr>
        <w:t>Submission of Questionnaire, Representation and Agreement</w:t>
      </w:r>
      <w:r>
        <w:rPr>
          <w:rFonts w:ascii="Times New Roman" w:hAnsi="Times New Roman"/>
          <w:sz w:val="20"/>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(10)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Times New Roman" w:hAnsi="Times New Roman"/>
          <w:b/>
          <w:i/>
          <w:sz w:val="20"/>
        </w:rPr>
        <w:t>Voting Commitment</w:t>
      </w:r>
      <w:r>
        <w:rPr>
          <w:rFonts w:ascii="Times New Roman" w:hAnsi="Times New Roman"/>
          <w:sz w:val="20"/>
        </w:rPr>
        <w:t xml:space="preserve">”) that has not been disclosed to the Corporation or (ii) any Voting Commitment that could reasonably be expected to limit or interfere with such person’s ability to comply, if elected as a director of the Corporation, with such person’s fiduciary duties under applicable law, (b) is not and will not become a party to any Compensation Arrangement (as defined below) that has not been disclosed to the Corporation, (c) if elected as a director of the Corporation, subject to fiduciary duties as a director, will comply with all informational and similar requirements of applicable insurance policies and laws and regulations in connection with service or action as a director of the Corporation, (d) if elected as a director of the Corporation, subject to fiduciary duties as a director, will comply with all corporate governance, conflict of interest, stock ownership requirements, confidentiality and trading policies and guidelines of the Corporation publicly disclosed from time to time, (e) consents to being named as a nominee in the Corporation’s proxy statement pursuant to Rule 14a-4(d) under the Exchange Act and any associated proxy card of the Corporation and agrees to serve if elected as a director and (f) intends to serve as a director for the full term for which such individual is to stand for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1.12.3 </w:t>
      </w:r>
      <w:r>
        <w:rPr>
          <w:rFonts w:ascii="Times New Roman" w:hAnsi="Times New Roman"/>
          <w:sz w:val="20"/>
          <w:u w:val="single"/>
        </w:rPr>
        <w:t>Special Meetings of Stockholders</w:t>
      </w:r>
      <w:r>
        <w:rPr>
          <w:rFonts w:ascii="Times New Roman" w:hAnsi="Times New Roman"/>
          <w:sz w:val="20"/>
        </w:rPr>
        <w:t xml:space="preserve">.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twentieth (120th) day prior to such special meeting and (ii) no later than 5:00 p.m. Pacific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 </w:t>
      </w:r>
    </w:p>
    <w:p>
      <w:pPr>
        <w:pStyle w:val="TextBody"/>
        <w:bidi w:val="0"/>
        <w:spacing w:before="240" w:after="0"/>
        <w:jc w:val="left"/>
        <w:rPr>
          <w:rFonts w:ascii="Times New Roman" w:hAnsi="Times New Roman"/>
          <w:sz w:val="20"/>
        </w:rPr>
      </w:pPr>
      <w:r>
        <w:rPr>
          <w:rFonts w:ascii="Times New Roman" w:hAnsi="Times New Roman"/>
          <w:sz w:val="20"/>
        </w:rPr>
        <w:t xml:space="preserve">1.12.4 </w:t>
      </w:r>
      <w:r>
        <w:rPr>
          <w:rFonts w:ascii="Times New Roman" w:hAnsi="Times New Roman"/>
          <w:sz w:val="20"/>
          <w:u w:val="single"/>
        </w:rPr>
        <w:t>General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(including whether each Proposing Person solicited (or is part of a group which solicited) or did not so solicit, as the case may be, proxies or votes in support of such Proposing Person’s nominee or proposal in compliance with the representation required by Section 1.12.1(e)(vii))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Notwithstanding anything to the contrary in these Bylaws, unless otherwise required by law, if any Proposing Person (i) provides notice pursuant to Rule 14a-19(b) promulgated under the Exchange Act with respect to any proposed nominee and (ii) subsequently fails to comply with the requirements of Rule 14a-19 promulgated under the Exchange Act (or fails to timely provide reasonable evidence sufficient to satisfy the Corporation that such Proposing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materials for any annual meeting (or any supplement thereto) and notwithstanding that proxies or votes in respect of the election of such proposed nominees may have been received by the Corporation (which proxies and votes shall be disregarded). If any Proposing Person provides notice pursuant to Rule 14a-19(b) promulgated under the Exchange Act, such stockholder shall deliver to the Corporation, no later than five (5) business days prior to the date of the meeting and any adjournment or postponement thereof, reasonable evidence that it or such Proposing Person has met the requirements of Rule 14a-19(a)(3)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 (b) the holders of any series of Preferred Stock to elect directors pursuant to any applicable provisions of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1.12.5 For purposes of these Bylaws the following definitions shall apply: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affiliate</w:t>
      </w:r>
      <w:r>
        <w:rPr>
          <w:rFonts w:ascii="Times New Roman" w:hAnsi="Times New Roman"/>
          <w:sz w:val="20"/>
        </w:rPr>
        <w:t>” and “</w:t>
      </w:r>
      <w:r>
        <w:rPr>
          <w:rFonts w:ascii="Times New Roman" w:hAnsi="Times New Roman"/>
          <w:b/>
          <w:i/>
          <w:sz w:val="20"/>
        </w:rPr>
        <w:t>associate</w:t>
      </w:r>
      <w:r>
        <w:rPr>
          <w:rFonts w:ascii="Times New Roman" w:hAnsi="Times New Roman"/>
          <w:sz w:val="20"/>
        </w:rPr>
        <w:t>” shall have the meanings ascribed thereto in Rule 405 under the Securities Act of 1933, as amended (the “</w:t>
      </w:r>
      <w:r>
        <w:rPr>
          <w:rFonts w:ascii="Times New Roman" w:hAnsi="Times New Roman"/>
          <w:b/>
          <w:i/>
          <w:sz w:val="20"/>
        </w:rPr>
        <w:t>Securities Act</w:t>
      </w:r>
      <w:r>
        <w:rPr>
          <w:rFonts w:ascii="Times New Roman" w:hAnsi="Times New Roman"/>
          <w:sz w:val="20"/>
        </w:rPr>
        <w:t xml:space="preserve">”); provided, however, that the term “partner” as used in the definition of “associate” shall not include any limited partner that is not involved in the management of the relevant partnership;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Associated Person</w:t>
      </w:r>
      <w:r>
        <w:rPr>
          <w:rFonts w:ascii="Times New Roman" w:hAnsi="Times New Roman"/>
          <w:sz w:val="20"/>
        </w:rPr>
        <w:t xml:space="preserve">”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with any such Associated Person;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Compensation Arrangement</w:t>
      </w:r>
      <w:r>
        <w:rPr>
          <w:rFonts w:ascii="Times New Roman" w:hAnsi="Times New Roman"/>
          <w:sz w:val="20"/>
        </w:rPr>
        <w:t xml:space="preserve">”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Competitor</w:t>
      </w:r>
      <w:r>
        <w:rPr>
          <w:rFonts w:ascii="Times New Roman" w:hAnsi="Times New Roman"/>
          <w:sz w:val="20"/>
        </w:rPr>
        <w:t xml:space="preserve">” shall mean any entity that provides products or services that would reasonably be understood as products or services that compete with or are alternatives to the principal products produced or services provided by the Corporation or its affiliates;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Proposing Person</w:t>
      </w:r>
      <w:r>
        <w:rPr>
          <w:rFonts w:ascii="Times New Roman" w:hAnsi="Times New Roman"/>
          <w:sz w:val="20"/>
        </w:rPr>
        <w:t xml:space="preserve">”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w:t>
      </w:r>
      <w:r>
        <w:rPr>
          <w:rFonts w:ascii="Times New Roman" w:hAnsi="Times New Roman"/>
          <w:b/>
          <w:i/>
          <w:sz w:val="20"/>
        </w:rPr>
        <w:t>Public Announcement</w:t>
      </w:r>
      <w:r>
        <w:rPr>
          <w:rFonts w:ascii="Times New Roman" w:hAnsi="Times New Roman"/>
          <w:sz w:val="20"/>
        </w:rPr>
        <w:t xml:space="preserve">” shall mean disclosure in a press release reported by a national news service or in a document publicly filed by the Corporation with the Securities and Exchange Commission pursuant to Section 13, 14 or 15(d) of the Exchange Act; and </w:t>
      </w:r>
    </w:p>
    <w:p>
      <w:pPr>
        <w:pStyle w:val="TextBody"/>
        <w:bidi w:val="0"/>
        <w:spacing w:before="240" w:after="0"/>
        <w:jc w:val="left"/>
        <w:rPr>
          <w:rFonts w:ascii="Times New Roman" w:hAnsi="Times New Roman"/>
          <w:sz w:val="20"/>
        </w:rPr>
      </w:pPr>
      <w:r>
        <w:rPr>
          <w:rFonts w:ascii="Times New Roman" w:hAnsi="Times New Roman"/>
          <w:sz w:val="20"/>
        </w:rPr>
        <w:t>(G) to be considered a “</w:t>
      </w:r>
      <w:r>
        <w:rPr>
          <w:rFonts w:ascii="Times New Roman" w:hAnsi="Times New Roman"/>
          <w:b/>
          <w:i/>
          <w:sz w:val="20"/>
        </w:rPr>
        <w:t>Qualified Representative</w:t>
      </w:r>
      <w:r>
        <w:rPr>
          <w:rFonts w:ascii="Times New Roman" w:hAnsi="Times New Roman"/>
          <w:sz w:val="20"/>
        </w:rPr>
        <w:t xml:space="preserve">”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1.13</w:t>
      </w:r>
      <w:r>
        <w:rPr>
          <w:rFonts w:ascii="Times New Roman" w:hAnsi="Times New Roman"/>
          <w:sz w:val="20"/>
        </w:rPr>
        <w:t xml:space="preserve"> </w:t>
      </w:r>
      <w:r>
        <w:rPr>
          <w:rFonts w:ascii="Times New Roman" w:hAnsi="Times New Roman"/>
          <w:b/>
          <w:sz w:val="20"/>
          <w:u w:val="single"/>
        </w:rPr>
        <w:t>Delivery to the Corporation.</w:t>
      </w:r>
      <w:r>
        <w:rPr>
          <w:rFonts w:ascii="Times New Roman" w:hAnsi="Times New Roman"/>
          <w:sz w:val="20"/>
        </w:rPr>
        <w:t xml:space="preserve"> Whenever this Article I, Section 1.12 requires one or more persons (including a record or beneficial owner of stock) to deliver a document or information to the Corporation or any officer, employee or agent thereof (including any notice, request, questionnaire, revocation, representation or other document or agreement), unless the Corporation elects otherwise,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Number; Qualifications</w:t>
      </w:r>
      <w:r>
        <w:rPr>
          <w:rFonts w:ascii="Times New Roman" w:hAnsi="Times New Roman"/>
          <w:b/>
          <w:sz w:val="20"/>
        </w:rPr>
        <w:t>.</w:t>
      </w:r>
      <w:r>
        <w:rPr>
          <w:rFonts w:ascii="Times New Roman" w:hAnsi="Times New Roman"/>
          <w:sz w:val="20"/>
        </w:rPr>
        <w:t xml:space="preserve"> The total number of directors constituting the Whole Board shall be fixed from time to time in the manner set forth in the Certificate of Incorporation and the term “Whole Board” shall have the meaning specified in the Certificate of Incorporation. No decrease in the authorized number of directors constituting the Whole Board shall shorten the term of any incumbent director. Directors need not be stockholders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Election; Resignation; Removal; Vacancies</w:t>
      </w:r>
      <w:r>
        <w:rPr>
          <w:rFonts w:ascii="Times New Roman" w:hAnsi="Times New Roman"/>
          <w:b/>
          <w:sz w:val="20"/>
        </w:rPr>
        <w:t>.</w:t>
      </w:r>
      <w:r>
        <w:rPr>
          <w:rFonts w:ascii="Times New Roman" w:hAnsi="Times New Roman"/>
          <w:sz w:val="20"/>
        </w:rPr>
        <w:t xml:space="preserve"> Election of directors need not be by written ballot. Unless otherwise provided by the Certificate of Incorporation and subject to the special rights of holders of any outstanding series of Preferred Stock to elect directors, the Board shall be divided into three classes, designated as Class I, Class II and Class III.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outstanding series of Preferred Stock to elect directors, directors may be removed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Regular Meetings</w:t>
      </w:r>
      <w:r>
        <w:rPr>
          <w:rFonts w:ascii="Times New Roman" w:hAnsi="Times New Roman"/>
          <w:b/>
          <w:sz w:val="20"/>
        </w:rPr>
        <w:t>.</w:t>
      </w:r>
      <w:r>
        <w:rPr>
          <w:rFonts w:ascii="Times New Roman" w:hAnsi="Times New Roman"/>
          <w:sz w:val="20"/>
        </w:rPr>
        <w:t xml:space="preserve"> Regular meetings of the Board may be held at such places, if any, within or without the State of Delaware, and at such times as the Board may from time to time determine. Notice of regular meetings need not be given if the date, times and places, if any, thereof are fixed by resolution of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Special Meetings</w:t>
      </w:r>
      <w:r>
        <w:rPr>
          <w:rFonts w:ascii="Times New Roman" w:hAnsi="Times New Roman"/>
          <w:b/>
          <w:sz w:val="20"/>
        </w:rPr>
        <w:t>.</w:t>
      </w:r>
      <w:r>
        <w:rPr>
          <w:rFonts w:ascii="Times New Roman" w:hAnsi="Times New Roman"/>
          <w:sz w:val="20"/>
        </w:rPr>
        <w:t xml:space="preserve"> Special meetings of the Board may be called by the Chairperson of the Board, the Chief Executive Officer, the Lead Independent Director or a majority of the members of the Board then in office and may be held at any time, date or place, if any, within or without the State of Delaware, as the person or persons calling the meeting shall fix. Notice of the time, date and place, if any,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facsimile, electronic mail or other means of electronic transmission; </w:t>
      </w:r>
      <w:r>
        <w:rPr>
          <w:rFonts w:ascii="Times New Roman" w:hAnsi="Times New Roman"/>
          <w:i/>
          <w:sz w:val="20"/>
        </w:rPr>
        <w:t>provided, however</w:t>
      </w:r>
      <w:r>
        <w:rPr>
          <w:rFonts w:ascii="Times New Roman" w:hAnsi="Times New Roman"/>
          <w:sz w:val="20"/>
        </w:rPr>
        <w:t xml:space="preserve">,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Remote Meetings Permitted</w:t>
      </w:r>
      <w:r>
        <w:rPr>
          <w:rFonts w:ascii="Times New Roman" w:hAnsi="Times New Roman"/>
          <w:b/>
          <w:sz w:val="20"/>
        </w:rPr>
        <w:t>.</w:t>
      </w:r>
      <w:r>
        <w:rPr>
          <w:rFonts w:ascii="Times New Roman" w:hAnsi="Times New Roman"/>
          <w:sz w:val="20"/>
        </w:rPr>
        <w:t xml:space="preserve"> Members of the Board, or any committee of the Board, may participate in a meeting of the Board or 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b/>
          <w:sz w:val="20"/>
          <w:u w:val="single"/>
        </w:rPr>
        <w:t>Quorum; Vote Required for Action</w:t>
      </w:r>
      <w:r>
        <w:rPr>
          <w:rFonts w:ascii="Times New Roman" w:hAnsi="Times New Roman"/>
          <w:b/>
          <w:sz w:val="20"/>
        </w:rPr>
        <w:t>.</w:t>
      </w:r>
      <w:r>
        <w:rPr>
          <w:rFonts w:ascii="Times New Roman" w:hAnsi="Times New Roman"/>
          <w:sz w:val="20"/>
        </w:rPr>
        <w:t xml:space="preserve"> At all meetings of the Board, directors representing a majority of the Whole Board shall constitute a 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Organization</w:t>
      </w:r>
      <w:r>
        <w:rPr>
          <w:rFonts w:ascii="Times New Roman" w:hAnsi="Times New Roman"/>
          <w:b/>
          <w:sz w:val="20"/>
        </w:rPr>
        <w:t>.</w:t>
      </w:r>
      <w:r>
        <w:rPr>
          <w:rFonts w:ascii="Times New Roman" w:hAnsi="Times New Roman"/>
          <w:sz w:val="20"/>
        </w:rPr>
        <w:t xml:space="preserve"> Meetings of the Board shall be presided over by (a) the Chairperson of the Board, or (b) in the absence of such person, the Lead Independent Director, or (c) in such person’s absence, by the Chief Executive Officer (if also a director), or (d) in such person’s absence, by a chairperson chosen by the Board at the meeting. Unless otherwise determined by the Board, the Secretary shall act as secretary of the meeting, but in such person’s absence the chairperson of the meeting may appoint any person to act as secretary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b/>
          <w:sz w:val="20"/>
          <w:u w:val="single"/>
        </w:rPr>
        <w:t>Unanimous Action by Directors in Lieu of a Meeting</w:t>
      </w:r>
      <w:r>
        <w:rPr>
          <w:rFonts w:ascii="Times New Roman" w:hAnsi="Times New Roman"/>
          <w:b/>
          <w:sz w:val="20"/>
        </w:rPr>
        <w:t>.</w:t>
      </w:r>
      <w:r>
        <w:rPr>
          <w:rFonts w:ascii="Times New Roman" w:hAnsi="Times New Roman"/>
          <w:sz w:val="20"/>
        </w:rPr>
        <w:t xml:space="preserve"> Any action required or permitted to be taken at any meeting of the Board, or of any committee thereof, may be taken without a meeting if all members of the Board or such committee, as the case may be, consent thereto in writing or by electronic transmission, and any consent may be documented, signed and delivered in any manner permitted by Section 116 of the DGCL. After an action is taken, the consent or consents relating thereto shall be filed with the minutes of proceedings of the Board or committee, as applicable.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w:t>
      </w:r>
      <w:r>
        <w:rPr>
          <w:rFonts w:ascii="Times New Roman" w:hAnsi="Times New Roman"/>
          <w:b/>
          <w:sz w:val="20"/>
          <w:u w:val="single"/>
        </w:rPr>
        <w:t>Powers</w:t>
      </w:r>
      <w:r>
        <w:rPr>
          <w:rFonts w:ascii="Times New Roman" w:hAnsi="Times New Roman"/>
          <w:b/>
          <w:sz w:val="20"/>
        </w:rPr>
        <w:t>.</w:t>
      </w:r>
      <w:r>
        <w:rPr>
          <w:rFonts w:ascii="Times New Roman" w:hAnsi="Times New Roman"/>
          <w:sz w:val="20"/>
        </w:rPr>
        <w:t xml:space="preserve"> Except as otherwise provided by the Certificate of Incorporation or the DGCL, the business and affairs of the Corporation shall be managed by or under the direction of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b/>
          <w:sz w:val="20"/>
          <w:u w:val="single"/>
        </w:rPr>
        <w:t>Compensation of Directors</w:t>
      </w:r>
      <w:r>
        <w:rPr>
          <w:rFonts w:ascii="Times New Roman" w:hAnsi="Times New Roman"/>
          <w:b/>
          <w:sz w:val="20"/>
        </w:rPr>
        <w:t>.</w:t>
      </w:r>
      <w:r>
        <w:rPr>
          <w:rFonts w:ascii="Times New Roman" w:hAnsi="Times New Roman"/>
          <w:sz w:val="20"/>
        </w:rPr>
        <w:t xml:space="preserve"> Members of the Board, as such, may receive, pursuant to a duly approved director compensation policy or other resolution of the Board or duly authorized committee of the Board, fees and other compensation for their services as directors, including without limitation their services as members of committees of the Board.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COMMITTEES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Committees</w:t>
      </w:r>
      <w:r>
        <w:rPr>
          <w:rFonts w:ascii="Times New Roman" w:hAnsi="Times New Roman"/>
          <w:b/>
          <w:sz w:val="20"/>
        </w:rPr>
        <w:t>.</w:t>
      </w:r>
      <w:r>
        <w:rPr>
          <w:rFonts w:ascii="Times New Roman" w:hAnsi="Times New Roman"/>
          <w:sz w:val="20"/>
        </w:rPr>
        <w:t xml:space="preserve"> 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Committee Rules</w:t>
      </w:r>
      <w:r>
        <w:rPr>
          <w:rFonts w:ascii="Times New Roman" w:hAnsi="Times New Roman"/>
          <w:b/>
          <w:sz w:val="20"/>
        </w:rPr>
        <w:t>.</w:t>
      </w:r>
      <w:r>
        <w:rPr>
          <w:rFonts w:ascii="Times New Roman" w:hAnsi="Times New Roman"/>
          <w:sz w:val="20"/>
        </w:rPr>
        <w:t xml:space="preserve"> Each committee shall keep records of its proceedings and make such reports as the Board 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CHAIRPERSON; LEAD INDEPENDENT DIRECTOR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Generally</w:t>
      </w:r>
      <w:r>
        <w:rPr>
          <w:rFonts w:ascii="Times New Roman" w:hAnsi="Times New Roman"/>
          <w:b/>
          <w:sz w:val="20"/>
        </w:rPr>
        <w:t>.</w:t>
      </w:r>
      <w:r>
        <w:rPr>
          <w:rFonts w:ascii="Times New Roman" w:hAnsi="Times New Roman"/>
          <w:sz w:val="20"/>
        </w:rPr>
        <w:t xml:space="preserve"> The officers of the Corporation shall consist of a Chief Executive Officer, a Chief Financial Officer, a Secretary and a Treasurer and may consist of such other officers as may from time to time be appointed by the Board. All officers shall be elected by the Board;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the Board may empower the Chief Executive Officer of the Corporation to appoint any officer other than the Chief Executive Officer, the Chief Financial Officer, the Secretary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Chief Executive Officer</w:t>
      </w:r>
      <w:r>
        <w:rPr>
          <w:rFonts w:ascii="Times New Roman" w:hAnsi="Times New Roman"/>
          <w:b/>
          <w:sz w:val="20"/>
        </w:rPr>
        <w:t>.</w:t>
      </w:r>
      <w:r>
        <w:rPr>
          <w:rFonts w:ascii="Times New Roman" w:hAnsi="Times New Roman"/>
          <w:sz w:val="20"/>
        </w:rPr>
        <w:t xml:space="preserve"> Except as may be otherwise determined by the Board from time to time and subject to the provisions of these Bylaws, the powers and duties of the Chief Executive Officer of the Corporation are: </w:t>
      </w:r>
    </w:p>
    <w:p>
      <w:pPr>
        <w:pStyle w:val="TextBody"/>
        <w:bidi w:val="0"/>
        <w:spacing w:before="120" w:after="0"/>
        <w:jc w:val="left"/>
        <w:rPr>
          <w:rFonts w:ascii="Times New Roman" w:hAnsi="Times New Roman"/>
          <w:sz w:val="20"/>
        </w:rPr>
      </w:pPr>
      <w:r>
        <w:rPr>
          <w:rFonts w:ascii="Times New Roman" w:hAnsi="Times New Roman"/>
          <w:sz w:val="20"/>
        </w:rPr>
        <w:t xml:space="preserve">(a) to act as the general manager and, subject to the control of the Board, to have general supervision, direction and control of the business and affairs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1.6 of these Bylaws, to preside at all meetings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(c) subject to Section 1.2 of these Bylaws, to call special meetings of the stockholders to be held at such times and, subject to the limitations prescribed by law or by these Bylaws, at such places as he or she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(d) 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 and </w:t>
      </w:r>
    </w:p>
    <w:p>
      <w:pPr>
        <w:pStyle w:val="TextBody"/>
        <w:bidi w:val="0"/>
        <w:spacing w:before="240" w:after="0"/>
        <w:jc w:val="left"/>
        <w:rPr>
          <w:rFonts w:ascii="Times New Roman" w:hAnsi="Times New Roman"/>
          <w:sz w:val="20"/>
        </w:rPr>
      </w:pPr>
      <w:r>
        <w:rPr>
          <w:rFonts w:ascii="Times New Roman" w:hAnsi="Times New Roman"/>
          <w:sz w:val="20"/>
        </w:rPr>
        <w:t xml:space="preserve">(e) all other duties and powers that are commonly incident to the office of the Chief Executive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Chairperson of the Board</w:t>
      </w:r>
      <w:r>
        <w:rPr>
          <w:rFonts w:ascii="Times New Roman" w:hAnsi="Times New Roman"/>
          <w:b/>
          <w:sz w:val="20"/>
        </w:rPr>
        <w:t>.</w:t>
      </w:r>
      <w:r>
        <w:rPr>
          <w:rFonts w:ascii="Times New Roman" w:hAnsi="Times New Roman"/>
          <w:sz w:val="20"/>
        </w:rPr>
        <w:t xml:space="preserve"> Subject to the provisions of Section 2.7 of these Bylaws, the Chairperson of the Board shall have the power to preside at all meetings of the Board and shall have such other powers and duties as provided in these Bylaws and as the Board may from time to time prescribe. The Chairperson of the Board may or may not be an officer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Lead Independent Director</w:t>
      </w:r>
      <w:r>
        <w:rPr>
          <w:rFonts w:ascii="Times New Roman" w:hAnsi="Times New Roman"/>
          <w:b/>
          <w:sz w:val="20"/>
        </w:rPr>
        <w:t>.</w:t>
      </w:r>
      <w:r>
        <w:rPr>
          <w:rFonts w:ascii="Times New Roman" w:hAnsi="Times New Roman"/>
          <w:sz w:val="20"/>
        </w:rPr>
        <w:t xml:space="preserve"> The Board may, in its discretion, elect a lead independent director from among its members that are Independent Directors (as defined below) (such director, the “</w:t>
      </w:r>
      <w:r>
        <w:rPr>
          <w:rFonts w:ascii="Times New Roman" w:hAnsi="Times New Roman"/>
          <w:b/>
          <w:i/>
          <w:sz w:val="20"/>
        </w:rPr>
        <w:t>Lead Independent Director</w:t>
      </w:r>
      <w:r>
        <w:rPr>
          <w:rFonts w:ascii="Times New Roman" w:hAnsi="Times New Roman"/>
          <w:sz w:val="20"/>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Times New Roman" w:hAnsi="Times New Roman"/>
          <w:b/>
          <w:i/>
          <w:sz w:val="20"/>
        </w:rPr>
        <w:t>Independent Director</w:t>
      </w:r>
      <w:r>
        <w:rPr>
          <w:rFonts w:ascii="Times New Roman" w:hAnsi="Times New Roman"/>
          <w:sz w:val="20"/>
        </w:rPr>
        <w:t xml:space="preserve">” has the meaning ascribed to such term under the rules of the exchange upon which the Corporation’s Class A Common Stock is primarily traded.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b/>
          <w:sz w:val="20"/>
          <w:u w:val="single"/>
        </w:rPr>
        <w:t>President</w:t>
      </w:r>
      <w:r>
        <w:rPr>
          <w:rFonts w:ascii="Times New Roman" w:hAnsi="Times New Roman"/>
          <w:b/>
          <w:sz w:val="20"/>
        </w:rPr>
        <w:t>.</w:t>
      </w:r>
      <w:r>
        <w:rPr>
          <w:rFonts w:ascii="Times New Roman" w:hAnsi="Times New Roman"/>
          <w:sz w:val="20"/>
        </w:rPr>
        <w:t xml:space="preserve"> Unless otherwise determined by the Board, the person holding the office of Chief Executive Officer shall be the President of the Corporation to the extent such position is deemed necessary or advisable with respect to any corporate requirements or similar governance matters. Subject to the provisions of these Bylaws and as otherwise may be determined by the Board, the President shall perform all duties and have all powers that are commonly incident to the office of President or that are delegated to the President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b/>
          <w:sz w:val="20"/>
          <w:u w:val="single"/>
        </w:rPr>
        <w:t>Chief Financial Officer</w:t>
      </w:r>
      <w:r>
        <w:rPr>
          <w:rFonts w:ascii="Times New Roman" w:hAnsi="Times New Roman"/>
          <w:b/>
          <w:sz w:val="20"/>
        </w:rPr>
        <w:t>.</w:t>
      </w:r>
      <w:r>
        <w:rPr>
          <w:rFonts w:ascii="Times New Roman" w:hAnsi="Times New Roman"/>
          <w:sz w:val="20"/>
        </w:rPr>
        <w:t xml:space="preserve">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b/>
          <w:sz w:val="20"/>
          <w:u w:val="single"/>
        </w:rPr>
        <w:t>Treasurer</w:t>
      </w:r>
      <w:r>
        <w:rPr>
          <w:rFonts w:ascii="Times New Roman" w:hAnsi="Times New Roman"/>
          <w:b/>
          <w:sz w:val="20"/>
        </w:rPr>
        <w:t>.</w:t>
      </w:r>
      <w:r>
        <w:rPr>
          <w:rFonts w:ascii="Times New Roman" w:hAnsi="Times New Roman"/>
          <w:sz w:val="20"/>
        </w:rPr>
        <w:t xml:space="preserve"> The person holding the office of Chief Financial Officer shall be the Treasurer of the Corporation unless the Board shall have designated another person as the Treasurer of the Corporation. The person holding the office of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the Chief Executive Officer or the Chief Financial Officer may from time to time prescribe.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xml:space="preserve"> </w:t>
      </w:r>
      <w:r>
        <w:rPr>
          <w:rFonts w:ascii="Times New Roman" w:hAnsi="Times New Roman"/>
          <w:b/>
          <w:sz w:val="20"/>
          <w:u w:val="single"/>
        </w:rPr>
        <w:t>Vice President</w:t>
      </w:r>
      <w:r>
        <w:rPr>
          <w:rFonts w:ascii="Times New Roman" w:hAnsi="Times New Roman"/>
          <w:b/>
          <w:sz w:val="20"/>
        </w:rPr>
        <w:t>.</w:t>
      </w:r>
      <w:r>
        <w:rPr>
          <w:rFonts w:ascii="Times New Roman" w:hAnsi="Times New Roman"/>
          <w:sz w:val="20"/>
        </w:rPr>
        <w:t xml:space="preserve"> Each Vice President shall have all such powers and duties as are commonly incident to the office of Vice President or that are delegated to him or her by the Board or the Chief Executive Officer.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4.9</w:t>
      </w:r>
      <w:r>
        <w:rPr>
          <w:rFonts w:ascii="Times New Roman" w:hAnsi="Times New Roman"/>
          <w:sz w:val="20"/>
        </w:rPr>
        <w:t xml:space="preserve"> </w:t>
      </w:r>
      <w:r>
        <w:rPr>
          <w:rFonts w:ascii="Times New Roman" w:hAnsi="Times New Roman"/>
          <w:b/>
          <w:sz w:val="20"/>
          <w:u w:val="single"/>
        </w:rPr>
        <w:t>Secretary</w:t>
      </w:r>
      <w:r>
        <w:rPr>
          <w:rFonts w:ascii="Times New Roman" w:hAnsi="Times New Roman"/>
          <w:b/>
          <w:sz w:val="20"/>
        </w:rPr>
        <w:t>.</w:t>
      </w:r>
      <w:r>
        <w:rPr>
          <w:rFonts w:ascii="Times New Roman" w:hAnsi="Times New Roman"/>
          <w:sz w:val="20"/>
        </w:rPr>
        <w:t xml:space="preserve"> The Secretary shall issue or cause to be issued all authorized notices for, and shall keep, or 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b/>
          <w:sz w:val="20"/>
          <w:u w:val="single"/>
        </w:rPr>
        <w:t>Delegation of Authority</w:t>
      </w:r>
      <w:r>
        <w:rPr>
          <w:rFonts w:ascii="Times New Roman" w:hAnsi="Times New Roman"/>
          <w:b/>
          <w:sz w:val="20"/>
        </w:rPr>
        <w:t>.</w:t>
      </w:r>
      <w:r>
        <w:rPr>
          <w:rFonts w:ascii="Times New Roman" w:hAnsi="Times New Roman"/>
          <w:sz w:val="20"/>
        </w:rPr>
        <w:t xml:space="preserve"> The Board may from time to time delegate the powers or duties of any officer of the Corporation to any other officers or agents of the Corporation, notwithstanding any provision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4.11</w:t>
      </w:r>
      <w:r>
        <w:rPr>
          <w:rFonts w:ascii="Times New Roman" w:hAnsi="Times New Roman"/>
          <w:sz w:val="20"/>
        </w:rPr>
        <w:t xml:space="preserve"> </w:t>
      </w:r>
      <w:r>
        <w:rPr>
          <w:rFonts w:ascii="Times New Roman" w:hAnsi="Times New Roman"/>
          <w:b/>
          <w:sz w:val="20"/>
          <w:u w:val="single"/>
        </w:rPr>
        <w:t>Removal</w:t>
      </w:r>
      <w:r>
        <w:rPr>
          <w:rFonts w:ascii="Times New Roman" w:hAnsi="Times New Roman"/>
          <w:b/>
          <w:sz w:val="20"/>
        </w:rPr>
        <w:t>.</w:t>
      </w:r>
      <w:r>
        <w:rPr>
          <w:rFonts w:ascii="Times New Roman" w:hAnsi="Times New Roman"/>
          <w:sz w:val="20"/>
        </w:rPr>
        <w:t xml:space="preserve"> Any officer of the Corporation shall serve at the pleasure of the Board and may be removed at any time, with or without cause, by the Board; </w:t>
      </w:r>
      <w:r>
        <w:rPr>
          <w:rFonts w:ascii="Times New Roman" w:hAnsi="Times New Roman"/>
          <w:i/>
          <w:sz w:val="20"/>
          <w:u w:val="single"/>
        </w:rPr>
        <w:t>provided</w:t>
      </w:r>
      <w:r>
        <w:rPr>
          <w:rFonts w:ascii="Times New Roman" w:hAnsi="Times New Roman"/>
          <w:sz w:val="20"/>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4.12</w:t>
      </w:r>
      <w:r>
        <w:rPr>
          <w:rFonts w:ascii="Times New Roman" w:hAnsi="Times New Roman"/>
          <w:sz w:val="20"/>
        </w:rPr>
        <w:t xml:space="preserve"> </w:t>
      </w:r>
      <w:r>
        <w:rPr>
          <w:rFonts w:ascii="Times New Roman" w:hAnsi="Times New Roman"/>
          <w:b/>
          <w:sz w:val="20"/>
          <w:u w:val="single"/>
        </w:rPr>
        <w:t>Voting Shares in Other Business Entities</w:t>
      </w:r>
      <w:r>
        <w:rPr>
          <w:rFonts w:ascii="Times New Roman" w:hAnsi="Times New Roman"/>
          <w:sz w:val="20"/>
        </w:rPr>
        <w:t xml:space="preserve">. The Chairperson, the Chief Executive Officer, the Chief Financial Officer, the Secretary, or any other person authorized by the Board may vote, and otherwise exercise on behalf of the Corporation any and all rights and powers incident to the ownership of, any and all shares of stock or other equity interests held by the Corporation in any other corporation or other business entity. The authority granted herein may be exercised either by such person directly or by any other person authorized to do so by proxy or power of attorney duly executed by the person having such authority.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4.13</w:t>
      </w:r>
      <w:r>
        <w:rPr>
          <w:rFonts w:ascii="Times New Roman" w:hAnsi="Times New Roman"/>
          <w:sz w:val="20"/>
        </w:rPr>
        <w:t xml:space="preserve"> </w:t>
      </w:r>
      <w:r>
        <w:rPr>
          <w:rFonts w:ascii="Times New Roman" w:hAnsi="Times New Roman"/>
          <w:b/>
          <w:sz w:val="20"/>
          <w:u w:val="single"/>
        </w:rPr>
        <w:t>Execution of Corporate Contracts and Instruments</w:t>
      </w:r>
      <w:r>
        <w:rPr>
          <w:rFonts w:ascii="Times New Roman" w:hAnsi="Times New Roman"/>
          <w:sz w:val="20"/>
        </w:rPr>
        <w:t xml:space="preserve">. Except as otherwise determined by the Board or otherwise provided in these Bylaws, the Chief Executive Officer, Chief Financial Officer, Secretary and General Counsel, and any other officers, employees or agents of the Corporation designated by the Board or Chief Executive Officer, or other officers, employees or agents of the Corporation specifically delegated authority by the foregoing authorized persons, shall have power to enter into any contract or execute any instrument in the name of and on behalf of the Corporation. Such delegation may be by resolution or otherwise and the authority granted shall be general or confined to specific matters. In the absence of such designation referred to above, the officers of the Corporation shall have such power to the extent incident to the normal performance of their duties.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Certificates; Uncertificated Shares</w:t>
      </w:r>
      <w:r>
        <w:rPr>
          <w:rFonts w:ascii="Times New Roman" w:hAnsi="Times New Roman"/>
          <w:b/>
          <w:sz w:val="20"/>
        </w:rPr>
        <w:t>.</w:t>
      </w:r>
      <w:r>
        <w:rPr>
          <w:rFonts w:ascii="Times New Roman" w:hAnsi="Times New Roman"/>
          <w:sz w:val="20"/>
        </w:rPr>
        <w:t xml:space="preserve"> The shares of capital stock of the Corporation shall be uncertificated shares (and the Board’s adoption of these Bylaws shall constitute a resolution of the Board that the shares of capital stock of the Corporation shall be uncertificated shares);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Lost, Stolen or Destroyed Stock Certificates; Issuance of New Certificates or Uncertificated Shares</w:t>
      </w:r>
      <w:r>
        <w:rPr>
          <w:rFonts w:ascii="Times New Roman" w:hAnsi="Times New Roman"/>
          <w:b/>
          <w:sz w:val="20"/>
        </w:rPr>
        <w:t>.</w:t>
      </w:r>
      <w:r>
        <w:rPr>
          <w:rFonts w:ascii="Times New Roman" w:hAnsi="Times New Roman"/>
          <w:sz w:val="20"/>
        </w:rPr>
        <w:t xml:space="preserve"> The 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Other Regulations</w:t>
      </w:r>
      <w:r>
        <w:rPr>
          <w:rFonts w:ascii="Times New Roman" w:hAnsi="Times New Roman"/>
          <w:b/>
          <w:sz w:val="20"/>
        </w:rPr>
        <w:t>.</w:t>
      </w:r>
      <w:r>
        <w:rPr>
          <w:rFonts w:ascii="Times New Roman" w:hAnsi="Times New Roman"/>
          <w:sz w:val="20"/>
        </w:rPr>
        <w:t xml:space="preserve"> Subject to applicable law, the Certificate of Incorporation and these Bylaws, the issue, transfer, conversion and registration of shares represented by certificates and of uncertificated shares shall be governed by such other regulations as the Board may establish.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Indemnification of Officers and Directors</w:t>
      </w:r>
      <w:r>
        <w:rPr>
          <w:rFonts w:ascii="Times New Roman" w:hAnsi="Times New Roman"/>
          <w:b/>
          <w:sz w:val="20"/>
        </w:rPr>
        <w:t>.</w:t>
      </w:r>
      <w:r>
        <w:rPr>
          <w:rFonts w:ascii="Times New Roman" w:hAnsi="Times New Roman"/>
          <w:sz w:val="20"/>
        </w:rPr>
        <w:t xml:space="preserve"> Each person who was or is made a party to, or is threatened to be made a party to, or is involved in any threatened, pending or completed action, suit or proceeding, whether civil, criminal, administrative, legislative or any other type whatsoever (a “</w:t>
      </w:r>
      <w:r>
        <w:rPr>
          <w:rFonts w:ascii="Times New Roman" w:hAnsi="Times New Roman"/>
          <w:b/>
          <w:i/>
          <w:sz w:val="20"/>
        </w:rPr>
        <w:t>Proceeding</w:t>
      </w:r>
      <w:r>
        <w:rPr>
          <w:rFonts w:ascii="Times New Roman" w:hAnsi="Times New Roman"/>
          <w:sz w:val="20"/>
        </w:rPr>
        <w:t>”),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Times New Roman" w:hAnsi="Times New Roman"/>
          <w:b/>
          <w:i/>
          <w:sz w:val="20"/>
        </w:rPr>
        <w:t>Indemnitee</w:t>
      </w:r>
      <w:r>
        <w:rPr>
          <w:rFonts w:ascii="Times New Roman" w:hAnsi="Times New Roman"/>
          <w:sz w:val="20"/>
        </w:rPr>
        <w:t xml:space="preserve">”), shall be indemnified and held harmless by the Corporation to the fullest extent permitted by the DGCL as the same exists or may hereafter be amended,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provided that to the extent a present or former director or officer has been successful on the merits or otherwise in defense of any Proceeding or in defense of any claim, issue or matter therein, such person shall be indemnified against expenses (including attorney’s fees) actually and reasonably incurred by such person in connection therewith without regard to whether such Indemnitee met the standard of conduct otherwise necessary to demonstrate an entitlement to indemnification.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Advance of Expenses</w:t>
      </w:r>
      <w:r>
        <w:rPr>
          <w:rFonts w:ascii="Times New Roman" w:hAnsi="Times New Roman"/>
          <w:b/>
          <w:sz w:val="20"/>
        </w:rPr>
        <w:t>.</w:t>
      </w:r>
      <w:r>
        <w:rPr>
          <w:rFonts w:ascii="Times New Roman" w:hAnsi="Times New Roman"/>
          <w:sz w:val="20"/>
        </w:rPr>
        <w:t xml:space="preserve"> The Corporation shall to the fullest extent permitted by applicable law pay all expenses (including attorneys’ fees) incurred by an Indemnitee in defending any Proceeding in advance of its final disposition;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Non-Exclusivity of Rights</w:t>
      </w:r>
      <w:r>
        <w:rPr>
          <w:rFonts w:ascii="Times New Roman" w:hAnsi="Times New Roman"/>
          <w:b/>
          <w:sz w:val="20"/>
        </w:rPr>
        <w:t>.</w:t>
      </w:r>
      <w:r>
        <w:rPr>
          <w:rFonts w:ascii="Times New Roman" w:hAnsi="Times New Roman"/>
          <w:sz w:val="20"/>
        </w:rPr>
        <w:t xml:space="preserve"> The rights conferred on any person in this Article VI shall not be exclusive of any other right that such person may have or hereafter acquire under any statute, provision of the Certificate of Incorporation,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Indemnification Contracts</w:t>
      </w:r>
      <w:r>
        <w:rPr>
          <w:rFonts w:ascii="Times New Roman" w:hAnsi="Times New Roman"/>
          <w:b/>
          <w:sz w:val="20"/>
        </w:rPr>
        <w:t>.</w:t>
      </w:r>
      <w:r>
        <w:rPr>
          <w:rFonts w:ascii="Times New Roman" w:hAnsi="Times New Roman"/>
          <w:sz w:val="20"/>
        </w:rPr>
        <w:t xml:space="preserve"> The Board is authorized to cause the Corporation to enter into indemnification contracts with any 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Right of Indemnitee to Bring Suit</w:t>
      </w:r>
      <w:r>
        <w:rPr>
          <w:rFonts w:ascii="Times New Roman" w:hAnsi="Times New Roman"/>
          <w:b/>
          <w:sz w:val="20"/>
        </w:rPr>
        <w:t xml:space="preserve">. </w:t>
      </w:r>
      <w:r>
        <w:rPr>
          <w:rFonts w:ascii="Times New Roman" w:hAnsi="Times New Roman"/>
          <w:sz w:val="20"/>
        </w:rPr>
        <w:t xml:space="preserve">The following shall apply to the extent not in conflict with any indemnification contract provided for in Section 6.4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6.5.1 </w:t>
      </w:r>
      <w:r>
        <w:rPr>
          <w:rFonts w:ascii="Times New Roman" w:hAnsi="Times New Roman"/>
          <w:sz w:val="20"/>
          <w:u w:val="single"/>
        </w:rPr>
        <w:t>Right to Bring Suit</w:t>
      </w:r>
      <w:r>
        <w:rPr>
          <w:rFonts w:ascii="Times New Roman" w:hAnsi="Times New Roman"/>
          <w:sz w:val="20"/>
        </w:rPr>
        <w:t xml:space="preserve">. If a claim under Section 6.1 or 6.2 of these Bylaws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 </w:t>
      </w:r>
    </w:p>
    <w:p>
      <w:pPr>
        <w:pStyle w:val="TextBody"/>
        <w:bidi w:val="0"/>
        <w:spacing w:before="240" w:after="0"/>
        <w:jc w:val="left"/>
        <w:rPr>
          <w:rFonts w:ascii="Times New Roman" w:hAnsi="Times New Roman"/>
          <w:sz w:val="20"/>
        </w:rPr>
      </w:pPr>
      <w:r>
        <w:rPr>
          <w:rFonts w:ascii="Times New Roman" w:hAnsi="Times New Roman"/>
          <w:sz w:val="20"/>
        </w:rPr>
        <w:t xml:space="preserve">6.5.2 </w:t>
      </w:r>
      <w:r>
        <w:rPr>
          <w:rFonts w:ascii="Times New Roman" w:hAnsi="Times New Roman"/>
          <w:sz w:val="20"/>
          <w:u w:val="single"/>
        </w:rPr>
        <w:t>Effect of Determination</w:t>
      </w:r>
      <w:r>
        <w:rPr>
          <w:rFonts w:ascii="Times New Roman" w:hAnsi="Times New Roman"/>
          <w:sz w:val="20"/>
        </w:rPr>
        <w:t xml:space="preserve">. The absence of a determination prior to the commencement of such suit that indemnification of the Indemnitee is proper in the circumstances because the Indemnitee has met the applicable standard of conduct set forth in applicable law shall not create a presumption that the Indemnitee has not met the applicable standard of conduct or, in the case of such a suit brought by the Indemnitee, be a defense to such suit.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6.5.3 </w:t>
      </w:r>
      <w:r>
        <w:rPr>
          <w:rFonts w:ascii="Times New Roman" w:hAnsi="Times New Roman"/>
          <w:sz w:val="20"/>
          <w:u w:val="single"/>
        </w:rPr>
        <w:t>Burden of Proof</w:t>
      </w:r>
      <w:r>
        <w:rPr>
          <w:rFonts w:ascii="Times New Roman" w:hAnsi="Times New Roman"/>
          <w:sz w:val="20"/>
        </w:rPr>
        <w:t xml:space="preserve">.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Nature of Rights</w:t>
      </w:r>
      <w:r>
        <w:rPr>
          <w:rFonts w:ascii="Times New Roman" w:hAnsi="Times New Roman"/>
          <w:b/>
          <w:sz w:val="20"/>
        </w:rPr>
        <w:t>.</w:t>
      </w:r>
      <w:r>
        <w:rPr>
          <w:rFonts w:ascii="Times New Roman" w:hAnsi="Times New Roman"/>
          <w:sz w:val="20"/>
        </w:rPr>
        <w:t xml:space="preserve"> The rights conferred upon Indemnitees in this Article VI shall be contract rights and such rights shall continue as to an Indemnitee who has ceased to be a director or officer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 Any reference to an officer of the Corporation in this Article VI shall be deemed to refer exclusively to the Chief Executive Officer, President, Treasurer, Chief Financial Officer, and Secretary of the Corporation appointed pursuant to Article IV of these Bylaws, and to any Vice President, Assistant Secretary, Assistant Treasurer or other officer of the Corporation appointed by the Board of Directors or by the Chief Executive Officer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Insurance</w:t>
      </w:r>
      <w:r>
        <w:rPr>
          <w:rFonts w:ascii="Times New Roman" w:hAnsi="Times New Roman"/>
          <w:b/>
          <w:sz w:val="20"/>
        </w:rPr>
        <w:t xml:space="preserve">. </w:t>
      </w:r>
      <w:r>
        <w:rPr>
          <w:rFonts w:ascii="Times New Roman" w:hAnsi="Times New Roman"/>
          <w:sz w:val="20"/>
        </w:rPr>
        <w:t xml:space="preserve">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NOTICES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Form and Delivery</w:t>
      </w:r>
      <w:r>
        <w:rPr>
          <w:rFonts w:ascii="Times New Roman" w:hAnsi="Times New Roman"/>
          <w:sz w:val="20"/>
        </w:rPr>
        <w:t xml:space="preserve">. Except as otherwise specifically required in these Bylaws (including, without limitation, Section 7.1.2 of these Bylaws) or by applicable law, all notices required to be given pursuant to these Bylaws may (a) in every instance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by courier service or electronic mail in the manner provided in Section 232 of the DGCL or, if specifically consented to by the stockholder as described in Section 7.1.2 of these Bylaws, by sending such notice by a form of electronic transmission other than electronic mail in the manner prescribed by Section 232 of the DGCL.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postage prepaid, (c) in (i) the case of delivery by overnight express courier to a director, when dispatched or (ii) the case of delivery by courier service to a stockholder, the earlier of when the notice is received or left at such stockholder’s address, and (d) in (i) the case of delivery by electronic mail, when directed to the director’s or stockholder’s electronic mail address unless, in the case of a stockholder, the stockholder has notified the corporation in writing or by electronic transmission of an objection to receiving notice by electronic mail or such notice is prohibited by the last sentence of Section 7.1.2 of these Bylaws or (ii) the case of delivery via facsimile or other form of electronic transmission (other than electronic mail) at the time provided in Section 7.1.2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Electronic Transmission</w:t>
      </w:r>
      <w:r>
        <w:rPr>
          <w:rFonts w:ascii="Times New Roman" w:hAnsi="Times New Roman"/>
          <w:sz w:val="20"/>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(other than electronic mail) consented to by the stockholder to whom the notice is given in accordance with Section 232 of the DGCL. Notice given pursuant to this Section 7.1.2 shall be deemed given: (i) if by facsimile telecommunication, when directed to a number at which the stockholder has consented to receive notice; (ii) if by a posting on an electronic network together with separate notice to the stockholder of such specific posting, upon the later of such posting and the giving of such separate notice; and (iii) if by any other form of electronic transmission (other than electronic mail), when directed to the stockholder. Notwithstanding the foregoing, a notice may not be given to stockholders by an electronic transmission from and after the time that (a) the Corporation is unable to deliver by such electronic transmission two (2) consecutive notices given by the Corporation, (b) such inability becomes known to the Secretary or an Assistant Secretary or to the transfer agent, or other person responsible for the giving of notice; provided, however, the inadvertent failure to discover such inability shall not invalidate any meeting or other action.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sz w:val="20"/>
          <w:u w:val="single"/>
        </w:rPr>
        <w:t>Affidavit of Giving Notice</w:t>
      </w:r>
      <w:r>
        <w:rPr>
          <w:rFonts w:ascii="Times New Roman" w:hAnsi="Times New Roman"/>
          <w:sz w:val="20"/>
        </w:rPr>
        <w:t xml:space="preserve">. An affidavit of the Secretary or an Assistant Secretary or of the transfer agent or other agent of the Corporation that the notice has been given in writing or by a form of electronic transmission shall, in the absence of fraud, be prima facie evidence of the facts stated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Waiver of Notice</w:t>
      </w:r>
      <w:r>
        <w:rPr>
          <w:rFonts w:ascii="Times New Roman" w:hAnsi="Times New Roman"/>
          <w:b/>
          <w:sz w:val="20"/>
        </w:rPr>
        <w:t>.</w:t>
      </w:r>
      <w:r>
        <w:rPr>
          <w:rFonts w:ascii="Times New Roman" w:hAnsi="Times New Roman"/>
          <w:sz w:val="20"/>
        </w:rPr>
        <w:t xml:space="preserve"> Whenever notice is required to be given under any provision of the DGCL, the Certificate 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b/>
          <w:sz w:val="20"/>
          <w:u w:val="single"/>
        </w:rPr>
        <w:t>Fiscal Year</w:t>
      </w:r>
      <w:r>
        <w:rPr>
          <w:rFonts w:ascii="Times New Roman" w:hAnsi="Times New Roman"/>
          <w:b/>
          <w:sz w:val="20"/>
        </w:rPr>
        <w:t>.</w:t>
      </w:r>
      <w:r>
        <w:rPr>
          <w:rFonts w:ascii="Times New Roman" w:hAnsi="Times New Roman"/>
          <w:sz w:val="20"/>
        </w:rPr>
        <w:t xml:space="preserve"> The fiscal year of the Corporation shall be the calendar year, unless otherwise determined by resolution of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w:t>
      </w:r>
      <w:r>
        <w:rPr>
          <w:rFonts w:ascii="Times New Roman" w:hAnsi="Times New Roman"/>
          <w:b/>
          <w:sz w:val="20"/>
          <w:u w:val="single"/>
        </w:rPr>
        <w:t>Seal</w:t>
      </w:r>
      <w:r>
        <w:rPr>
          <w:rFonts w:ascii="Times New Roman" w:hAnsi="Times New Roman"/>
          <w:b/>
          <w:sz w:val="20"/>
        </w:rPr>
        <w:t>.</w:t>
      </w:r>
      <w:r>
        <w:rPr>
          <w:rFonts w:ascii="Times New Roman" w:hAnsi="Times New Roman"/>
          <w:sz w:val="20"/>
        </w:rPr>
        <w:t xml:space="preserve"> The Board may provide for a corporate seal, which may have the name of the Corporation inscribed thereon and shall otherwise be in such form as may be approved from time to time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w:t>
      </w:r>
      <w:r>
        <w:rPr>
          <w:rFonts w:ascii="Times New Roman" w:hAnsi="Times New Roman"/>
          <w:b/>
          <w:sz w:val="20"/>
          <w:u w:val="single"/>
        </w:rPr>
        <w:t>Form of Records</w:t>
      </w:r>
      <w:r>
        <w:rPr>
          <w:rFonts w:ascii="Times New Roman" w:hAnsi="Times New Roman"/>
          <w:b/>
          <w:sz w:val="20"/>
        </w:rPr>
        <w:t>.</w:t>
      </w:r>
      <w:r>
        <w:rPr>
          <w:rFonts w:ascii="Times New Roman" w:hAnsi="Times New Roman"/>
          <w:sz w:val="20"/>
        </w:rPr>
        <w:t xml:space="preserve"> Any records administered by or on behalf of the Corporation in the regular course of its business, including its 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Times New Roman" w:hAnsi="Times New Roman"/>
          <w:i/>
          <w:sz w:val="20"/>
          <w:u w:val="single"/>
        </w:rPr>
        <w:t>provided</w:t>
      </w:r>
      <w:r>
        <w:rPr>
          <w:rFonts w:ascii="Times New Roman" w:hAnsi="Times New Roman"/>
          <w:sz w:val="20"/>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8.4</w:t>
      </w:r>
      <w:r>
        <w:rPr>
          <w:rFonts w:ascii="Times New Roman" w:hAnsi="Times New Roman"/>
          <w:sz w:val="20"/>
        </w:rPr>
        <w:t xml:space="preserve"> </w:t>
      </w:r>
      <w:r>
        <w:rPr>
          <w:rFonts w:ascii="Times New Roman" w:hAnsi="Times New Roman"/>
          <w:b/>
          <w:sz w:val="20"/>
          <w:u w:val="single"/>
        </w:rPr>
        <w:t>Certificate of Incorporation Governs</w:t>
      </w:r>
      <w:r>
        <w:rPr>
          <w:rFonts w:ascii="Times New Roman" w:hAnsi="Times New Roman"/>
          <w:b/>
          <w:sz w:val="20"/>
        </w:rPr>
        <w:t>.</w:t>
      </w:r>
      <w:r>
        <w:rPr>
          <w:rFonts w:ascii="Times New Roman" w:hAnsi="Times New Roman"/>
          <w:sz w:val="20"/>
        </w:rPr>
        <w:t xml:space="preserve"> In the event of any conflict between the provisions of the Certificate of Incorporation and these Bylaws, the provisions of the Certificate of Incorporation shall govern.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8.5</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b/>
          <w:sz w:val="20"/>
        </w:rPr>
        <w:t>.</w:t>
      </w:r>
      <w:r>
        <w:rPr>
          <w:rFonts w:ascii="Times New Roman" w:hAnsi="Times New Roman"/>
          <w:sz w:val="20"/>
        </w:rPr>
        <w:t xml:space="preserve"> 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8.6</w:t>
      </w:r>
      <w:r>
        <w:rPr>
          <w:rFonts w:ascii="Times New Roman" w:hAnsi="Times New Roman"/>
          <w:sz w:val="20"/>
        </w:rPr>
        <w:t xml:space="preserve"> </w:t>
      </w:r>
      <w:r>
        <w:rPr>
          <w:rFonts w:ascii="Times New Roman" w:hAnsi="Times New Roman"/>
          <w:b/>
          <w:sz w:val="20"/>
          <w:u w:val="single"/>
        </w:rPr>
        <w:t>Time Periods</w:t>
      </w:r>
      <w:r>
        <w:rPr>
          <w:rFonts w:ascii="Times New Roman" w:hAnsi="Times New Roman"/>
          <w:b/>
          <w:sz w:val="20"/>
        </w:rPr>
        <w:t xml:space="preserve">. </w:t>
      </w:r>
      <w:r>
        <w:rPr>
          <w:rFonts w:ascii="Times New Roman" w:hAnsi="Times New Roman"/>
          <w:sz w:val="20"/>
        </w:rPr>
        <w:t xml:space="preserve">In applying any provision of these Bylaws which requires that an act be done or not be done a specified number of days prior to an event or that an act be done during a period of a specified number of days prior to an event, unless otherwise specifically provided, calendar days shall be used, the day of the doing of the act shall be excluded, and the day of the event shall be included.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Certificate of Incorporation and applicable law, these Bylaws may be altered, amended or repealed, and new bylaws may be adopted, by the Board or the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CERTIFICATION OF AMENDED AND RESTATED 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BILLIONTOONE, INC. </w:t>
      </w:r>
    </w:p>
    <w:p>
      <w:pPr>
        <w:pStyle w:val="TextBody"/>
        <w:bidi w:val="0"/>
        <w:spacing w:before="24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left"/>
        <w:rPr>
          <w:rFonts w:ascii="Times New Roman" w:hAnsi="Times New Roman"/>
          <w:sz w:val="20"/>
        </w:rPr>
      </w:pPr>
      <w:r>
        <w:rPr>
          <w:rFonts w:ascii="Times New Roman" w:hAnsi="Times New Roman"/>
          <w:sz w:val="20"/>
        </w:rPr>
        <w:t>I, Thomas P. Lynch, certify that I am Secretary of BillionToOne, Inc., a Delaware corporation (the “</w:t>
      </w:r>
      <w:r>
        <w:rPr>
          <w:rFonts w:ascii="Times New Roman" w:hAnsi="Times New Roman"/>
          <w:b/>
          <w:i/>
          <w:sz w:val="20"/>
        </w:rPr>
        <w:t>Corporation</w:t>
      </w:r>
      <w:r>
        <w:rPr>
          <w:rFonts w:ascii="Times New Roman" w:hAnsi="Times New Roman"/>
          <w:sz w:val="20"/>
        </w:rPr>
        <w:t xml:space="preserve">”), that I am duly authorized to make and deliver this certification, that the attached Bylaws are a true and complete copy of the Amended and Restated Bylaws of the Corporation in effect as of the date of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Dated: November 7,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Thomas P. Lynch</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Thomas P. Lynch</w:t>
            </w:r>
          </w:p>
          <w:p>
            <w:pPr>
              <w:pStyle w:val="TableContents"/>
              <w:bidi w:val="0"/>
              <w:spacing w:before="0" w:after="20"/>
              <w:jc w:val="left"/>
              <w:rPr>
                <w:rFonts w:ascii="Times New Roman" w:hAnsi="Times New Roman"/>
                <w:sz w:val="20"/>
              </w:rPr>
            </w:pPr>
            <w:r>
              <w:rPr>
                <w:rFonts w:ascii="Times New Roman" w:hAnsi="Times New Roman"/>
                <w:sz w:val="20"/>
              </w:rPr>
              <w:t>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23699</Words>
  <Characters>120813</Characters>
  <CharactersWithSpaces>144696</CharactersWithSpaces>
  <Paragraphs>1048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dc:title>
</cp:coreProperties>
</file>