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500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0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Sakakibara Shan Riku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BILLIONTOONE,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 O'BRIEN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BillionToOne,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BLLN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8.65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8.65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01/18/2033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8.65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on this Form 4 were effected pursuant to a Rule 10b5-1 trading plan adopted by the reporting person on March 6,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fully vested and exercisable. The terms of the underlying option grant are as previously reported on the Reporting Person's Form 3 filed on November 5, 2025.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Thomas P. Lynch,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35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8547" TargetMode="External"/><Relationship Id="rId14" Type="http://schemas.openxmlformats.org/officeDocument/2006/relationships/hyperlink" Target="http://www.sec.gov/cgi-bin/browse-edgar?action=getcompany&amp;CIK=0002070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2026-06-26T18:32:55Z</dcterms:created>
  <dcterms:modified xsi:type="dcterms:W3CDTF">2026-06-26T18:32:55Z</dcterms:modified>
</cp:coreProperties>
</file>